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4FE" w:rsidRPr="00B634FE" w:rsidRDefault="00B634FE" w:rsidP="00B634FE">
      <w:pPr>
        <w:shd w:val="clear" w:color="auto" w:fill="FFFFFF"/>
        <w:spacing w:before="0" w:beforeAutospacing="0"/>
        <w:outlineLvl w:val="0"/>
        <w:rPr>
          <w:rFonts w:ascii="Arial" w:hAnsi="Arial" w:cs="Arial"/>
          <w:color w:val="252525"/>
          <w:kern w:val="36"/>
          <w:sz w:val="48"/>
          <w:szCs w:val="48"/>
        </w:rPr>
      </w:pPr>
      <w:r w:rsidRPr="00B634FE">
        <w:rPr>
          <w:rFonts w:ascii="Arial" w:hAnsi="Arial" w:cs="Arial"/>
          <w:color w:val="252525"/>
          <w:kern w:val="36"/>
          <w:sz w:val="48"/>
          <w:szCs w:val="48"/>
        </w:rPr>
        <w:t>Методические рекомендации по отдельным вопросам организации антикоррупционной работы в субъектах Российской Федерации и муниципальных образованиях в отношении лиц, замещающих муниципальные должности, и муниципальных служащих</w:t>
      </w:r>
    </w:p>
    <w:p w:rsidR="00B634FE" w:rsidRPr="00B634FE" w:rsidRDefault="00B634FE" w:rsidP="00B634FE">
      <w:pPr>
        <w:shd w:val="clear" w:color="auto" w:fill="FFFFFF"/>
        <w:spacing w:before="0" w:beforeAutospacing="0" w:after="0" w:afterAutospacing="0"/>
        <w:rPr>
          <w:rFonts w:ascii="PT-Astra-Sans-Regular" w:hAnsi="PT-Astra-Sans-Regular"/>
          <w:color w:val="252525"/>
          <w:szCs w:val="24"/>
        </w:rPr>
      </w:pPr>
      <w:r w:rsidRPr="00B634FE">
        <w:rPr>
          <w:rFonts w:ascii="PT-Astra-Sans-Regular" w:hAnsi="PT-Astra-Sans-Regular"/>
          <w:color w:val="252525"/>
          <w:szCs w:val="24"/>
        </w:rPr>
        <w:t>Методические материалы 15 июля 2019  Просмотров: 836</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b/>
          <w:bCs/>
          <w:color w:val="252525"/>
          <w:szCs w:val="24"/>
        </w:rPr>
        <w:t>Методические рекомендации по отдельным вопросам организации антикоррупционной работы в субъектах Российской Федерации и муниципальных образованиях в отношении</w:t>
      </w:r>
      <w:r w:rsidRPr="00B634FE">
        <w:rPr>
          <w:rFonts w:ascii="PT-Astra-Sans-Regular" w:hAnsi="PT-Astra-Sans-Regular"/>
          <w:color w:val="252525"/>
          <w:szCs w:val="24"/>
        </w:rPr>
        <w:t> </w:t>
      </w:r>
      <w:r w:rsidRPr="00B634FE">
        <w:rPr>
          <w:rFonts w:ascii="PT-Astra-Sans-Regular" w:hAnsi="PT-Astra-Sans-Regular"/>
          <w:b/>
          <w:bCs/>
          <w:color w:val="252525"/>
          <w:szCs w:val="24"/>
        </w:rPr>
        <w:t>лиц, замещающих муниципальные должности, и муниципальных служащих</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b/>
          <w:bCs/>
          <w:color w:val="252525"/>
          <w:szCs w:val="24"/>
        </w:rPr>
        <w:t> </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Федеральный закон от 25 декабря 2008 г. № 273-ФЗ</w:t>
      </w:r>
      <w:r w:rsidRPr="00B634FE">
        <w:rPr>
          <w:rFonts w:ascii="PT-Astra-Sans-Regular" w:hAnsi="PT-Astra-Sans-Regular"/>
          <w:color w:val="252525"/>
          <w:szCs w:val="24"/>
        </w:rPr>
        <w:b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Меры по предупреждению коррупции в отношении лиц, обладающих публично-властными полномочиями, реализуются посредством антикоррупционных институтов, обеспечивающих:</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 получение и проверку сведений о доходах, расходах, об имуществе и обязательствах имущественного характера (далее – сведения о доходах);</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 предотвращение и урегулирование конфликта интересов;</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 контроль за соблюдением ограничений и запретов, исполнением обязанностей, установленных законодательством Российской Федерации в области противодействия коррупции.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lastRenderedPageBreak/>
        <w:t>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и на федеральном и региональном уровнях.</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Правовое регулирование антикоррупционных механизмов предусмотрено различными нормативными правовыми актами, в том числе Федеральным законом от 6 октября 2003 г. № 131-ФЗ «Об общих принципах организации местного самоуправления в Российской Федерации»</w:t>
      </w:r>
      <w:r w:rsidRPr="00B634FE">
        <w:rPr>
          <w:rFonts w:ascii="PT-Astra-Sans-Regular" w:hAnsi="PT-Astra-Sans-Regular"/>
          <w:color w:val="252525"/>
          <w:szCs w:val="24"/>
        </w:rPr>
        <w:br/>
        <w:t>(далее – Федеральный закон № 131-ФЗ), Федеральным законом от 2 марта 2007 г. № 25-ФЗ «О муниципальной службе в Российской Федерации»</w:t>
      </w:r>
      <w:r w:rsidRPr="00B634FE">
        <w:rPr>
          <w:rFonts w:ascii="PT-Astra-Sans-Regular" w:hAnsi="PT-Astra-Sans-Regular"/>
          <w:color w:val="252525"/>
          <w:szCs w:val="24"/>
        </w:rPr>
        <w:br/>
        <w:t>(далее – Федеральный закон № 25-ФЗ), Федеральным законом № 273-ФЗ.</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В связи с принятием Федерального закона от 3 апреля 2017 г.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(далее – Федеральный закон № 64-ФЗ) субъектам Российской Федерации предоставлены дополнительные полномочия в части антикоррупционной деятельности в отношении лиц, замещающих муниципальные должности. Данное нововведение призвано повысить эффективность антикоррупционных мер в отношении указанной категории лиц посредством централизованной реализации отдельных антикоррупционных механизмов на уровне субъектов Российской Федерации.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 возглавляемой высшим должностным лицом (руководителем высшего исполнительного органа государственной власти) субъекта Российской Федерации. Осуществление указанных полномочий подразумевает и требует реализации высшим должностным лицом субъекта Российской Федерации широкого спектра задач не только на региональном, но и на местном уровнях, в том числе путем оказания достаточного содействия муниципальным образованиям в реализации мер по противодействию коррупции.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профессионального развития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Мониторинг практики правоприменения Федерального закона № 64-ФЗ показывает, что субъектами Российской Федерации и муниципальными образованиями применяются различные варианты построения антикоррупционной работы.</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 xml:space="preserve">В целях оказания субъектам Российской Федерации и муниципальным образованиям методической помощи по вопросам эффективной организации антикоррупционной работы Минтрудом России с учетом проведенного мониторинга подготовлены настоящие Методические рекомендации, в которых отражены рекомендуемые подходы к </w:t>
      </w:r>
      <w:r w:rsidRPr="00B634FE">
        <w:rPr>
          <w:rFonts w:ascii="PT-Astra-Sans-Regular" w:hAnsi="PT-Astra-Sans-Regular"/>
          <w:color w:val="252525"/>
          <w:szCs w:val="24"/>
        </w:rPr>
        <w:lastRenderedPageBreak/>
        <w:t>организации правового регулирования антикоррупционной деятельности в отношении лиц, замещающих муниципальные должности, и муниципальных служащих.</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 </w:t>
      </w:r>
    </w:p>
    <w:p w:rsidR="00B634FE" w:rsidRPr="00B634FE" w:rsidRDefault="00B634FE" w:rsidP="00B634FE">
      <w:pPr>
        <w:shd w:val="clear" w:color="auto" w:fill="FFFFFF"/>
        <w:spacing w:before="0" w:beforeAutospacing="0"/>
        <w:jc w:val="both"/>
        <w:outlineLvl w:val="0"/>
        <w:rPr>
          <w:rFonts w:ascii="Arial" w:hAnsi="Arial" w:cs="Arial"/>
          <w:color w:val="252525"/>
          <w:kern w:val="36"/>
          <w:sz w:val="48"/>
          <w:szCs w:val="48"/>
        </w:rPr>
      </w:pPr>
      <w:r w:rsidRPr="00B634FE">
        <w:rPr>
          <w:rFonts w:ascii="Arial" w:hAnsi="Arial" w:cs="Arial"/>
          <w:color w:val="252525"/>
          <w:kern w:val="36"/>
          <w:szCs w:val="24"/>
        </w:rPr>
        <w:t>1. Правовое регулирование организации работы со сведениями о доходах лиц, замещающих муниципальные должности, и муниципальных служащих.</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Организация деятельности субъектов Российской Федерации и муниципальных образований в части работы со сведениями о доходах лиц, замещающих муниципальные должности, и муниципальных служащих предполагает:</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        издание субъектом Российской Федерации: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1)                порядка представления сведений о доходах лицами, замещающими муниципальные должности;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2)                порядка проверки сведений о доходах:</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а)   лиц, замещающих муниципальные должности;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б)  муниципальных служащих;</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3)                порядка принятия решения об осуществлении контроля за расходами: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а)   лиц, замещающих муниципальные должности;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б)  муниципальных служащих;</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       издание муниципальным образованием:</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1)                перечня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2)                порядка представления сведений о доходах муниципальными служащими;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3)                порядка проверки сведений о доходах муниципальных служащих;</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4)                порядка размещения сведений о доходах в информационно-телекоммуникационной сети «Интернет» (далее – сеть «Интернет»):</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а)   лиц, замещающих муниципальные должности;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б)  муниципальных служащих.</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Более подробная информация по содержанию указанных нормативных правовых актов представлена в пунктах 2 – 5 раздела 1 настоящих Методических рекомендаций.</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 xml:space="preserve">Необходимо учитывать, что термин «нормативные правовые акты Российской Федерации», используемый в Федеральном законе № 273-ФЗ, включает в себя не только нормативные правовые акты федерального и регионального уровней, но также </w:t>
      </w:r>
      <w:r w:rsidRPr="00B634FE">
        <w:rPr>
          <w:rFonts w:ascii="PT-Astra-Sans-Regular" w:hAnsi="PT-Astra-Sans-Regular"/>
          <w:color w:val="252525"/>
          <w:szCs w:val="24"/>
        </w:rPr>
        <w:lastRenderedPageBreak/>
        <w:t>муниципальные правовые акты (пункт 3 статьи 1 Федерального закона № 273-ФЗ). Таким образом, положения Федерального закона № 273-ФЗ предоставляют отдельные полномочия органам местного самоуправления в целях осуществления правового регулирования на местном уровне. Вместе с тем, в некоторых случаях иными федеральными законами, а также указами Президента Российской Федерации конкретизируется, на какие уровни управления возлагаются полномочия по изданию соответствующих нормативных правовых актов, регламентирующих конкретные вопросы организации антикоррупционной деятельности на местном уровне.</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1. Форма справки о доходах, расходах, об имуществе и обязательствах имущественного характера.</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предусмотрено.</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При этом рекомендуется осуществлять заполнение и представление справки с использованием специального программного обеспечения «Справки БК».</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2. Правовое оформление организации работы со сведениями о доходах лиц, замещающих муниципальные должности.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Согласно части 1 статьи 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При этом должность главы местной администрации по контракту является должностью муниципальной службы, а не муниципальной должностью. Для лиц, замещающих должности глав местной администрации по контракту, порядок представления сведений о доходах, а также их проверки и размещения на официальных сайтах органов местного самоуправления аналогичен порядку, установленному для лиц, замещающим муниципальные должности. В этой связи, изложенные ниже положения распространяются также на лиц, замещающих должности глав местных администраций по контракту.</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2.1. Порядок представления сведений о доходах.</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Согласно части 4.2 статьи 12.1 Федерального закона № 273-ФЗ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Pr="00B634FE">
        <w:rPr>
          <w:rFonts w:ascii="PT-Astra-Sans-Regular" w:hAnsi="PT-Astra-Sans-Regular"/>
          <w:color w:val="252525"/>
          <w:szCs w:val="24"/>
        </w:rPr>
        <w:br/>
        <w:t>(далее – высшее должностное лицо субъекта Российской Федерации) в порядке, установленном законом субъекта Российской Федерации.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lastRenderedPageBreak/>
        <w:t>Принимая во внимание императивное положение части 4.2 статьи 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пункте 2 раздела 2 настоящих Методических рекомендаций.</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В отношении граждан, являющихся кандидатами на выборные муниципальные должности,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претендентов на замещаемую посредством прямых выборов должность в органе местного самоуправления либо зарегистрированных соответствующей избирательной комиссией в качестве кандидатов, предусмотрен особый порядок представления сведений о доходах, об имуществе, о вкладах в банках и ценных бумагах.</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Так, в частности, согласно пункту 3 статьи 33 Федерального закона № 67-ФЗ вместе с заявлением, предусмотренным пунктом 2 статьи 33 Федерального закона № 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и ценных бумагах.</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Таким образом, рассмотренный порядок подпадает под исключение, предусмотренное частью 4.2 статьи 12.1 Федерального закона № 273-ФЗ, являясь особой процедурой представления рассматриваемых сведений кандидатами на выборные муниципальные должности в избирательную комиссию, которая, в свою очередь, вправе дать поручение контрольно-ревизионной службе осуществить проверку достоверности указанных сведений.</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При этом положения Федерального закона № 67-ФЗ не распространяются на кандидатов, представленных конкурсной комиссией по результатам конкурса и претендующих на замещение должности главы муниципального образования, избираемого представительным органом муниципального образования, а также граждан, претендующих на замещение должности главы местной администрации по контракту.</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2.2. Порядок проверки сведений о доходах.</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w:t>
      </w:r>
      <w:r w:rsidRPr="00B634FE">
        <w:rPr>
          <w:rFonts w:ascii="PT-Astra-Sans-Regular" w:hAnsi="PT-Astra-Sans-Regular"/>
          <w:color w:val="252525"/>
          <w:szCs w:val="24"/>
        </w:rPr>
        <w:lastRenderedPageBreak/>
        <w:t>субъекта Российской Федерации (часть 4.4 статьи 12.1 Федерального закона</w:t>
      </w:r>
      <w:r w:rsidRPr="00B634FE">
        <w:rPr>
          <w:rFonts w:ascii="PT-Astra-Sans-Regular" w:hAnsi="PT-Astra-Sans-Regular"/>
          <w:color w:val="252525"/>
          <w:szCs w:val="24"/>
        </w:rPr>
        <w:br/>
        <w:t>№ 273-ФЗ, часть 7.2 статьи 40 Федерального закона № 131-ФЗ).</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Вместе с тем по результатам проведения проверки достоверности и полноты сведений о доходах лица, замещающего муниципальную должность, могут быть выявлены не только факты представления недостоверных и (или) неполных сведений о доходах, но и факты, свидетельствующие о несоблюдении указанным лицом иных ограничений, запретов, неисполнения обязанностей, установленных антикоррупционным законодательством Российской Федерации, которые не являются объектом проверки.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В этом случае 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Данные полномочия высшего должностного лица субъекта Российской Федерации закреплены в части 7.3 статьи 40 Федерального закона № 131-ФЗ и части 4.5 статьи 12.1 Федерального закона № 273-ФЗ.</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2.3. Размещение сведений о доходах.</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Частью 4.3 статьи 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также содержатся в Федеральном законе № 131-ФЗ.</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Учитывая императивный характер указанных положений законодательства Российской Федерации, муниципальное образование самостоятельно утверждает порядок размещения сведений о доходах лиц, замещающих муниципальные должности, в сети «Интернет» на своем официальном сайте.</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3. Правовое оформление организации работы со сведениями о доходах муниципальных служащих.</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3.1. Перечень должностей муниципальной службы.</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lastRenderedPageBreak/>
        <w:t>Пунктами 1.2 и 4 части 1 статьи 8 Федерального закона № 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и лица, замещающие указанные должности.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Указ № 557) 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 3).</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Таким образом, соответствующие перечни должностей муниципальной службы должны устанавливаться органами местного самоуправления самостоятельно.</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Вместе с тем, правоприменительная практика показывает, что в отдельных случаях муниципальные образования утверждают единый перечень должностей муниципальной службы, действие которого распространяется на все органы местного самоуправления.</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Данный подход не противоречит законодательству Российской Федерации и в случае целесообразности может применяться муниципальными образованиями.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При определении должностей муниципальной службы, подлежащих включению в соответствующий перечень, целесообразно провести анализ коррупционных рисков, возникающих при реализации функций, возложенных на муниципальных служащих, руководствуясь при этом</w:t>
      </w:r>
      <w:r w:rsidRPr="00B634FE">
        <w:rPr>
          <w:rFonts w:ascii="PT-Astra-Sans-Regular" w:hAnsi="PT-Astra-Sans-Regular"/>
          <w:color w:val="252525"/>
          <w:szCs w:val="24"/>
        </w:rPr>
        <w:br/>
        <w:t>Указом № 557[1] и Методическими рекомендациями по проведению оценки коррупционных рисков, возникающих при реализации функций[2].</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В этой связи органу субъекта Российской Федерации по профилактике коррупционных и иных правонарушений рекомендуется оказывать муниципальным образованиям методическую помощь при формировании указанных перечней. Данная помощь может заключаться в содействии в осуществлении анализа должностей муниципальной службы на предмет наличия коррупционно-опасных функций, а также оценке полноты и актуальности перечней должностей муниципальной службы. По итогам проведенного мониторинга муниципальным образованиям могут представляться рекомендации по корректировке перечней должностей муниципальной службы.</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При этом органу субъекта Российской Федерации по профилактике коррупционных и иных правонарушений целесообразно проводить периодический мониторинг актуальности перечней должностей в муниципальных образованиях. Мониторинг может осуществляться как по инициативе данного органа субъекта Российской Федерации с согласия органов местного самоуправления, так и при наличии соответствующих обращений муниципальных образований.</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3.2. Порядок представления сведений о доходах.</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lastRenderedPageBreak/>
        <w:t>Согласно части 2 статьи 8 Федерального закона № 273-ФЗ порядок представления сведений о доходах устанавливается федеральными законами и иными нормативными правовыми актами Российской Федерации.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При этом, частью 1 статьи 15 Федерального закона № 25-ФЗ установлено, что 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Одновременно с этим Указом Президента Российской Федерации</w:t>
      </w:r>
      <w:r w:rsidRPr="00B634FE">
        <w:rPr>
          <w:rFonts w:ascii="PT-Astra-Sans-Regular" w:hAnsi="PT-Astra-Sans-Regular"/>
          <w:color w:val="252525"/>
          <w:szCs w:val="24"/>
        </w:rPr>
        <w:br/>
        <w:t>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 (пункт 3).</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Учитывая вышеизложенное, муниципальное образование, руководствуясь порядком представления государственными гражданскими служащими субъекта Российской Федерации сведений о доходах, утверждает собственный порядок представления муниципальными служащими сведений о доходах.</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3.3. Порядок проверки сведений о доходах.</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Согласно части 7 статьи 8 Федерального закона № 273-ФЗ проверка достоверности и полноты сведений о доходах муниципальных служащих осуществляется в порядке, устанавливаемом Президентом Российской Федерации.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Пунктом 6 Указа Президента Российской Федерации</w:t>
      </w:r>
      <w:r w:rsidRPr="00B634FE">
        <w:rPr>
          <w:rFonts w:ascii="PT-Astra-Sans-Regular" w:hAnsi="PT-Astra-Sans-Regular"/>
          <w:color w:val="252525"/>
          <w:szCs w:val="24"/>
        </w:rPr>
        <w:br/>
        <w:t>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Pr="00B634FE">
        <w:rPr>
          <w:rFonts w:ascii="PT-Astra-Sans-Regular" w:hAnsi="PT-Astra-Sans-Regular"/>
          <w:color w:val="252525"/>
          <w:szCs w:val="24"/>
        </w:rPr>
        <w:br/>
        <w:t>(далее – Указ № 1065) органам местного самоуправления рекомендовано руководствоваться данным Указом при разработке и утверждении аналогичных положений о проверке.</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Одновременно частью 6 статьи 15 Федерального закона № 25-ФЗ установлено, что проверка достоверности и полноты сведений о доходах муниципальных служащих осуществляется в порядке, определяемом нормативными правовыми актами субъекта Российской Федерации.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Данная норма Федерального закона № 25-ФЗ в полной мере соотносится с положениями Указа Президента Российской Федерации</w:t>
      </w:r>
      <w:r w:rsidRPr="00B634FE">
        <w:rPr>
          <w:rFonts w:ascii="PT-Astra-Sans-Regular" w:hAnsi="PT-Astra-Sans-Regular"/>
          <w:color w:val="252525"/>
          <w:szCs w:val="24"/>
        </w:rPr>
        <w:br/>
        <w:t xml:space="preserve">от 2 апреля 2013 г. № 309 «О мерах по реализации отдельных положений Федерального закона «О противодействии коррупции» (далее – Указ № 309), согласно которому при осуществлении проверок в целях противодействия коррупции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w:t>
      </w:r>
      <w:r w:rsidRPr="00B634FE">
        <w:rPr>
          <w:rFonts w:ascii="PT-Astra-Sans-Regular" w:hAnsi="PT-Astra-Sans-Regular"/>
          <w:color w:val="252525"/>
          <w:szCs w:val="24"/>
        </w:rPr>
        <w:lastRenderedPageBreak/>
        <w:t>недвижимое имущество и сделок с ним (далее – запросы в уполномоченные органы и организации), обладают только высшие должностные лица субъектов Российской Федерации и их специально уполномоченные заместители (пункты 5 и 8 перечня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утвержденного Указом № 309).</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Таким образом, субъект Российской Федерации самостоятельно определяет порядок проверки достоверности и полноты сведений о доходах муниципальных служащих, содержащий процедуру направления органами местного самоуправления обращений высшему должностному лицу субъекта Российской Федерации о направлении запросов в уполномоченные органы и организации.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Вместе с тем муниципальным образованием также принимается собственное положение о проверке достоверности и полноты сведений о доходах муниципальных служащих на основании пункта 6 Указа № 1065 и пункта  3 Указа Президента Российской Федерации от 15 июля 2015 г. № 364 «О мерах по совершенствованию организации деятельности в области противодействия коррупции» (далее – Указ № 364), содержащее полномочия кадровых подразделений по профилактике коррупционных и иных правонарушений органов местного самоуправления в пределах представленных полномочий.</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Так, в частности, при проведении анализа представленных муниципальными служащими сведений о доходах подразделения кадровых служб по профилактике коррупционных и иных правонарушений органов местного самоуправления (должностные лица кадровых служб, ответственные за работу по профилактике коррупционных и иных правонарушений) вправе 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соответствующую информацию (за исключением информации, содержащей сведения, составляющие государственную, банковскую, налоговую или иную охраняемую законом тайну, которой обладают уполномоченные органы и организации, и представляемой по запросу высшего должностного лица субъекта Российской Федерации и его специально уполномоченных заместителей) (подпункт «л» пункта 3 указа № 1065).</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Практика показывает, что положение о проверке достоверности и полноты сведений о доходах муниципальных служащих, утвержденное муниципальным правовым актом, может содержать детализированный порядок и сроки представления обращений высшему должностному лицу субъекта Российской Федерации о направлении запросов в уполномоченные органы и организации, включая объем информации, подлежащей отражению в таких обращениях, порядок взаимодействия органов местного самоуправления и государственных органов субъекта Российской Федерации, а также другие процедурные вопросы организации и проведения проверки.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В целях обеспечения единообразия подходов к организации работы в субъекте Российской Федерации предусматриваемые процедуры должны соотноситься с порядком проверки сведений о доходах государственных гражданских служащих субъекта Российской Федерации и порядком направления вышеуказанных обращений высшему должностному лицу субъекта Российской Федерации, принятым в субъекте Российской Федерации.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lastRenderedPageBreak/>
        <w:t>3.4. Порядок размещения сведений о доходах.</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Частью 6 статьи 8 Федерального закона № 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правовыми актами Российской Федерации.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В соответствии с частью 9 статьи 15 Федерального закона № 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Пунктом 8 Указа Президента Российской Федерации от 8 июля 2013 г. № 613 «Вопросы противодействия коррупции» органам местного 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В этой связи муниципальным образованиям рекомендуется утвердить единый порядок размещения сведений о доходах, представленных лицами, замещающими муниципальные должности, и муниципальными служащими на официальных сайтах органов местного самоуправления в сети «Интернет».</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Дополнительные рекомендации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содержатся</w:t>
      </w:r>
      <w:r w:rsidRPr="00B634FE">
        <w:rPr>
          <w:rFonts w:ascii="PT-Astra-Sans-Regular" w:hAnsi="PT-Astra-Sans-Regular"/>
          <w:color w:val="252525"/>
          <w:szCs w:val="24"/>
        </w:rPr>
        <w:br/>
        <w:t>в пункте 5 части 1 настоящих Методических рекомендаций.</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4. Осуществление контроля за соответствием расходов лиц, замещающих муниципальные должности, и муниципальных служащих, расходов его супруги (супруга) и несовершеннолетних детей доходу данного лица и его супруги (супруга).</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Федеральный закон от 3 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Так, обязанность представлять сведения о расходах возлагается, в том числе на лиц, замещающих муниципальные должности и должности муниципальной службы, осуществление полномочий по которым влечет за собой обязанность представлять сведения о доходах (подпункты «г» и «ж» пункта 1 части 1 статьи 2 Федерального закона № 230-ФЗ).</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 2 статьи 3 Федерального закона № 230-ФЗ).</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lastRenderedPageBreak/>
        <w:t>Порядок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данным Федеральным законом (далее – контроль за расходами), отличен от порядка проверки достоверности и полноты сведений о доходах.</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В соответствии с пунктом 6 Указа Президента Российской Федерации от 2 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Pr="00B634FE">
        <w:rPr>
          <w:rFonts w:ascii="PT-Astra-Sans-Regular" w:hAnsi="PT-Astra-Sans-Regular"/>
          <w:color w:val="252525"/>
          <w:szCs w:val="24"/>
        </w:rPr>
        <w:br/>
        <w:t>(далее – Указ № 310) при осуществлении контроля за расходами проверка достоверности и полноты сведений о расходах осуществляется в порядке, установленном Федеральным законом № 273-ФЗ и Федеральным законом № 230-ФЗ, указами Президента Российской Федерации № 1065 и № 1066, иными нормативными правовыми актами Российской Федерации, и с учетом особенностей, предусмотренных данным Указом.</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В этой связи, контроль за расходами лиц, замещающих муниципальные должности, и муниципальных служащих осуществляется уполномоченным государственным органом субъекта Российской Федерации, определяемым законами и иными нормативными правовыми актами субъекта Российской Федерации, в порядке, изложенном в пункте 6 Указа № 310.</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В соответствии с частью 3 статьи 5 Федерального закона № 230-ФЗ высшее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 и муниципальных служащих.</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При этом решение об осуществлении контроля за расходами лиц, замещающих муниципальные должности, и муниципальных служащих, принимается в порядке, определяемом законами и иными нормативными правовыми актами субъектов Российской Федерации (часть 6 статьи 5 Федерального закона № 230-ФЗ).</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Таким образом, субъектом Российской Федерации утверждается соответствующий порядок принятия решения об осуществлении контроля за расходами лиц, замещающих муниципальные должности, и муниципальных служащих, который должен содержать в том числе:</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 сведения о лице, которое наделено правом принимать решение</w:t>
      </w:r>
      <w:r w:rsidRPr="00B634FE">
        <w:rPr>
          <w:rFonts w:ascii="PT-Astra-Sans-Regular" w:hAnsi="PT-Astra-Sans-Regular"/>
          <w:color w:val="252525"/>
          <w:szCs w:val="24"/>
        </w:rPr>
        <w:br/>
        <w:t>об осуществлении контроля за расходами в отношении лиц, замещающих муниципальные должности, и муниципальных служащих (высшее должностное лицо субъекта Российской Федерации либо уполномоченное им должностное лицо);</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 основание для принятия решения об осуществлении контроля за расходами;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 указание на необходимость принятия решения об осуществлении контроля за расходами отдельно в отношении каждого лица и оформления в письменной форме.</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При этом субъект Российской Федерации вправе предусмотреть иные положения, регламентирующие особенности проведения указанной процедуры с учетом требований законодательства Российской Федерации.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lastRenderedPageBreak/>
        <w:t>Кроме того, в соответствии с пунктом 1 статьи 10 Федерального закона № 230-ФЗ орган субъекта Российской Федерации по профилактике коррупционных и иных правонарушений обязан осуществлять анализ поступающих в соответствии с данным Федеральным законом и Федеральным законом № 273-ФЗ «О противодействии коррупции» сведений о доходах, расходах, об имуществе и обязательствах имущественного характера лица, замещающего муниципальную должность, и муниципального служащего.</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При принятии решения о направлении в органы прокуратуры Российской Федерации материалов по результатам контроля за расходами субъектам Российской Федерации рекомендуется руководствоваться приказом Минтруда России от 31 марта 2015 г. № 206н «Об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5. Рекомендации к размещению и наполнению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2013 г. № 530н (далее – Требования к сайтам, Приказ № 530н).</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Пунктом 2.1 Приказа № 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 (далее – подразделы сайтов).</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 xml:space="preserve">Проведенный Минтрудом России анализ соответствующих подразделов сайтов показал, что органы государственной власти субъектов Российской Федерации и органы местного самоуправления зачастую не руководствуются положениями Требований. В рамках </w:t>
      </w:r>
      <w:r w:rsidRPr="00B634FE">
        <w:rPr>
          <w:rFonts w:ascii="PT-Astra-Sans-Regular" w:hAnsi="PT-Astra-Sans-Regular"/>
          <w:color w:val="252525"/>
          <w:szCs w:val="24"/>
        </w:rPr>
        <w:lastRenderedPageBreak/>
        <w:t>одного субъекта Российской Федерации органы местного самоуправления могут по-разному вести данные подразделы, в связи с чем поиск необходимой информации различными категориями лиц может быть затруднен.</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Требования к сайтам разработаны Минтрудом России в целях публичности и открытости деятельности государственных органов и органов местного самоуправления, а также с целью формирования единообразного подхода к ведению подразделов сайтов, позволяют вести подразделы сайтов в наиболее оптимальном формате, который облегчает возможность поиска необходимой информации как для лиц, замещающих государственные должности субъекта Российской Федерации и муниципальные должности, должности гражданской и муниципальной службы, так и для граждан, организаций, иных заинтересованных лиц.</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Кроме того, унификация подразделов сайтов согласно Требованиям к сайтам позволяет проводить качественный контроль за исполнением требований законодательства Российской Федерации в соответствующей сфере.</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 </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6. Информация о полномочиях по изданию нормативных правовых актов (структурированные в таблицах положения настоящих Методических рекомендаций).</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b/>
          <w:bCs/>
          <w:color w:val="252525"/>
          <w:szCs w:val="24"/>
        </w:rPr>
        <w:t>Таблица 1. Распределение полномочий по принятию нормативных правовых актов в области противодействия коррупции</w:t>
      </w:r>
      <w:r w:rsidRPr="00B634FE">
        <w:rPr>
          <w:rFonts w:ascii="PT-Astra-Sans-Regular" w:hAnsi="PT-Astra-Sans-Regular"/>
          <w:color w:val="252525"/>
          <w:szCs w:val="24"/>
        </w:rPr>
        <w:t> </w:t>
      </w:r>
      <w:r w:rsidRPr="00B634FE">
        <w:rPr>
          <w:rFonts w:ascii="PT-Astra-Sans-Regular" w:hAnsi="PT-Astra-Sans-Regular"/>
          <w:b/>
          <w:bCs/>
          <w:color w:val="252525"/>
          <w:szCs w:val="24"/>
        </w:rPr>
        <w:t>в отношении лиц, замещающих муниципальные должности, а также глав местных администраций по контракту.</w:t>
      </w:r>
    </w:p>
    <w:tbl>
      <w:tblPr>
        <w:tblW w:w="13785" w:type="dxa"/>
        <w:tblCellMar>
          <w:left w:w="0" w:type="dxa"/>
          <w:right w:w="0" w:type="dxa"/>
        </w:tblCellMar>
        <w:tblLook w:val="04A0"/>
      </w:tblPr>
      <w:tblGrid>
        <w:gridCol w:w="1964"/>
        <w:gridCol w:w="3041"/>
        <w:gridCol w:w="3116"/>
        <w:gridCol w:w="2967"/>
        <w:gridCol w:w="2697"/>
      </w:tblGrid>
      <w:tr w:rsidR="00B634FE" w:rsidRPr="00B634FE" w:rsidTr="00B634FE">
        <w:tc>
          <w:tcPr>
            <w:tcW w:w="1965" w:type="dxa"/>
            <w:vAlign w:val="center"/>
            <w:hideMark/>
          </w:tcPr>
          <w:p w:rsidR="00B634FE" w:rsidRPr="00B634FE" w:rsidRDefault="00B634FE" w:rsidP="00B634FE">
            <w:pPr>
              <w:spacing w:before="0" w:beforeAutospacing="0"/>
              <w:jc w:val="center"/>
              <w:rPr>
                <w:szCs w:val="24"/>
              </w:rPr>
            </w:pPr>
            <w:r w:rsidRPr="00B634FE">
              <w:rPr>
                <w:szCs w:val="24"/>
              </w:rPr>
              <w:t>Уровень правового регулирования</w:t>
            </w:r>
          </w:p>
        </w:tc>
        <w:tc>
          <w:tcPr>
            <w:tcW w:w="3045" w:type="dxa"/>
            <w:vAlign w:val="center"/>
            <w:hideMark/>
          </w:tcPr>
          <w:p w:rsidR="00B634FE" w:rsidRPr="00B634FE" w:rsidRDefault="00B634FE" w:rsidP="00B634FE">
            <w:pPr>
              <w:spacing w:before="0" w:beforeAutospacing="0"/>
              <w:jc w:val="center"/>
              <w:rPr>
                <w:szCs w:val="24"/>
              </w:rPr>
            </w:pPr>
            <w:r w:rsidRPr="00B634FE">
              <w:rPr>
                <w:szCs w:val="24"/>
              </w:rPr>
              <w:t>Представление сведений о доходах</w:t>
            </w:r>
          </w:p>
        </w:tc>
        <w:tc>
          <w:tcPr>
            <w:tcW w:w="3120" w:type="dxa"/>
            <w:vAlign w:val="center"/>
            <w:hideMark/>
          </w:tcPr>
          <w:p w:rsidR="00B634FE" w:rsidRPr="00B634FE" w:rsidRDefault="00B634FE" w:rsidP="00B634FE">
            <w:pPr>
              <w:spacing w:before="0" w:beforeAutospacing="0"/>
              <w:jc w:val="center"/>
              <w:rPr>
                <w:szCs w:val="24"/>
              </w:rPr>
            </w:pPr>
            <w:r w:rsidRPr="00B634FE">
              <w:rPr>
                <w:szCs w:val="24"/>
              </w:rPr>
              <w:t>Проверка сведений о доходах</w:t>
            </w:r>
          </w:p>
        </w:tc>
        <w:tc>
          <w:tcPr>
            <w:tcW w:w="2970" w:type="dxa"/>
            <w:vAlign w:val="center"/>
            <w:hideMark/>
          </w:tcPr>
          <w:p w:rsidR="00B634FE" w:rsidRPr="00B634FE" w:rsidRDefault="00B634FE" w:rsidP="00B634FE">
            <w:pPr>
              <w:spacing w:before="0" w:beforeAutospacing="0"/>
              <w:jc w:val="center"/>
              <w:rPr>
                <w:szCs w:val="24"/>
              </w:rPr>
            </w:pPr>
            <w:r w:rsidRPr="00B634FE">
              <w:rPr>
                <w:szCs w:val="24"/>
              </w:rPr>
              <w:t>Осуществление контроля за расходами</w:t>
            </w:r>
          </w:p>
        </w:tc>
        <w:tc>
          <w:tcPr>
            <w:tcW w:w="2700" w:type="dxa"/>
            <w:vAlign w:val="center"/>
            <w:hideMark/>
          </w:tcPr>
          <w:p w:rsidR="00B634FE" w:rsidRPr="00B634FE" w:rsidRDefault="00B634FE" w:rsidP="00B634FE">
            <w:pPr>
              <w:spacing w:before="0" w:beforeAutospacing="0"/>
              <w:jc w:val="center"/>
              <w:rPr>
                <w:szCs w:val="24"/>
              </w:rPr>
            </w:pPr>
            <w:r w:rsidRPr="00B634FE">
              <w:rPr>
                <w:szCs w:val="24"/>
              </w:rPr>
              <w:t>Размещение сведений о доходах</w:t>
            </w:r>
          </w:p>
        </w:tc>
      </w:tr>
      <w:tr w:rsidR="00B634FE" w:rsidRPr="00B634FE" w:rsidTr="00B634FE">
        <w:tc>
          <w:tcPr>
            <w:tcW w:w="1965" w:type="dxa"/>
            <w:vAlign w:val="center"/>
            <w:hideMark/>
          </w:tcPr>
          <w:p w:rsidR="00B634FE" w:rsidRPr="00B634FE" w:rsidRDefault="00B634FE" w:rsidP="00B634FE">
            <w:pPr>
              <w:spacing w:before="0" w:beforeAutospacing="0"/>
              <w:jc w:val="center"/>
              <w:rPr>
                <w:szCs w:val="24"/>
              </w:rPr>
            </w:pPr>
            <w:r w:rsidRPr="00B634FE">
              <w:rPr>
                <w:szCs w:val="24"/>
              </w:rPr>
              <w:t>Субъект Российской Федерации</w:t>
            </w:r>
          </w:p>
        </w:tc>
        <w:tc>
          <w:tcPr>
            <w:tcW w:w="3045" w:type="dxa"/>
            <w:vAlign w:val="center"/>
            <w:hideMark/>
          </w:tcPr>
          <w:p w:rsidR="00B634FE" w:rsidRPr="00B634FE" w:rsidRDefault="00B634FE" w:rsidP="00B634FE">
            <w:pPr>
              <w:spacing w:before="0" w:beforeAutospacing="0"/>
              <w:jc w:val="center"/>
              <w:rPr>
                <w:szCs w:val="24"/>
              </w:rPr>
            </w:pPr>
            <w:r w:rsidRPr="00B634FE">
              <w:rPr>
                <w:szCs w:val="24"/>
              </w:rPr>
              <w:t>Порядок представления сведений о доходах, содержащий, в том числе отдельные процедурные особенности их сбора на уровне муниципального образования</w:t>
            </w:r>
          </w:p>
        </w:tc>
        <w:tc>
          <w:tcPr>
            <w:tcW w:w="3120" w:type="dxa"/>
            <w:vAlign w:val="center"/>
            <w:hideMark/>
          </w:tcPr>
          <w:p w:rsidR="00B634FE" w:rsidRPr="00B634FE" w:rsidRDefault="00B634FE" w:rsidP="00B634FE">
            <w:pPr>
              <w:spacing w:before="0" w:beforeAutospacing="0"/>
              <w:jc w:val="center"/>
              <w:rPr>
                <w:szCs w:val="24"/>
              </w:rPr>
            </w:pPr>
            <w:r w:rsidRPr="00B634FE">
              <w:rPr>
                <w:szCs w:val="24"/>
              </w:rPr>
              <w:t>Порядок проверки сведений о доходах, проводимой органом субъекта Российской Федерации по профилактике коррупционных и иных правонарушений</w:t>
            </w:r>
          </w:p>
        </w:tc>
        <w:tc>
          <w:tcPr>
            <w:tcW w:w="2970" w:type="dxa"/>
            <w:vAlign w:val="center"/>
            <w:hideMark/>
          </w:tcPr>
          <w:p w:rsidR="00B634FE" w:rsidRPr="00B634FE" w:rsidRDefault="00B634FE" w:rsidP="00B634FE">
            <w:pPr>
              <w:spacing w:before="0" w:beforeAutospacing="0"/>
              <w:jc w:val="center"/>
              <w:rPr>
                <w:szCs w:val="24"/>
              </w:rPr>
            </w:pPr>
            <w:r w:rsidRPr="00B634FE">
              <w:rPr>
                <w:szCs w:val="24"/>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700" w:type="dxa"/>
            <w:vAlign w:val="center"/>
            <w:hideMark/>
          </w:tcPr>
          <w:p w:rsidR="00B634FE" w:rsidRPr="00B634FE" w:rsidRDefault="00B634FE" w:rsidP="00B634FE">
            <w:pPr>
              <w:spacing w:before="0" w:beforeAutospacing="0" w:after="0" w:afterAutospacing="0"/>
              <w:rPr>
                <w:szCs w:val="24"/>
              </w:rPr>
            </w:pPr>
            <w:r w:rsidRPr="00B634FE">
              <w:rPr>
                <w:szCs w:val="24"/>
              </w:rPr>
              <w:t> </w:t>
            </w:r>
          </w:p>
        </w:tc>
      </w:tr>
      <w:tr w:rsidR="00B634FE" w:rsidRPr="00B634FE" w:rsidTr="00B634FE">
        <w:tc>
          <w:tcPr>
            <w:tcW w:w="1965" w:type="dxa"/>
            <w:vAlign w:val="center"/>
            <w:hideMark/>
          </w:tcPr>
          <w:p w:rsidR="00B634FE" w:rsidRPr="00B634FE" w:rsidRDefault="00B634FE" w:rsidP="00B634FE">
            <w:pPr>
              <w:spacing w:before="0" w:beforeAutospacing="0"/>
              <w:jc w:val="center"/>
              <w:rPr>
                <w:szCs w:val="24"/>
              </w:rPr>
            </w:pPr>
            <w:r w:rsidRPr="00B634FE">
              <w:rPr>
                <w:szCs w:val="24"/>
              </w:rPr>
              <w:t>Муниципальное образование</w:t>
            </w:r>
          </w:p>
        </w:tc>
        <w:tc>
          <w:tcPr>
            <w:tcW w:w="3045" w:type="dxa"/>
            <w:vAlign w:val="center"/>
            <w:hideMark/>
          </w:tcPr>
          <w:p w:rsidR="00B634FE" w:rsidRPr="00B634FE" w:rsidRDefault="00B634FE" w:rsidP="00B634FE">
            <w:pPr>
              <w:spacing w:before="0" w:beforeAutospacing="0" w:after="0" w:afterAutospacing="0"/>
              <w:rPr>
                <w:szCs w:val="24"/>
              </w:rPr>
            </w:pPr>
            <w:r w:rsidRPr="00B634FE">
              <w:rPr>
                <w:szCs w:val="24"/>
              </w:rPr>
              <w:t> </w:t>
            </w:r>
          </w:p>
        </w:tc>
        <w:tc>
          <w:tcPr>
            <w:tcW w:w="3120" w:type="dxa"/>
            <w:vAlign w:val="center"/>
            <w:hideMark/>
          </w:tcPr>
          <w:p w:rsidR="00B634FE" w:rsidRPr="00B634FE" w:rsidRDefault="00B634FE" w:rsidP="00B634FE">
            <w:pPr>
              <w:spacing w:before="0" w:beforeAutospacing="0" w:after="0" w:afterAutospacing="0"/>
              <w:rPr>
                <w:szCs w:val="24"/>
              </w:rPr>
            </w:pPr>
            <w:r w:rsidRPr="00B634FE">
              <w:rPr>
                <w:szCs w:val="24"/>
              </w:rPr>
              <w:t> </w:t>
            </w:r>
          </w:p>
        </w:tc>
        <w:tc>
          <w:tcPr>
            <w:tcW w:w="2970" w:type="dxa"/>
            <w:vAlign w:val="center"/>
            <w:hideMark/>
          </w:tcPr>
          <w:p w:rsidR="00B634FE" w:rsidRPr="00B634FE" w:rsidRDefault="00B634FE" w:rsidP="00B634FE">
            <w:pPr>
              <w:spacing w:before="0" w:beforeAutospacing="0"/>
              <w:jc w:val="center"/>
              <w:rPr>
                <w:szCs w:val="24"/>
              </w:rPr>
            </w:pPr>
            <w:r w:rsidRPr="00B634FE">
              <w:rPr>
                <w:szCs w:val="24"/>
              </w:rPr>
              <w:t> </w:t>
            </w:r>
          </w:p>
        </w:tc>
        <w:tc>
          <w:tcPr>
            <w:tcW w:w="2700" w:type="dxa"/>
            <w:vAlign w:val="center"/>
            <w:hideMark/>
          </w:tcPr>
          <w:p w:rsidR="00B634FE" w:rsidRPr="00B634FE" w:rsidRDefault="00B634FE" w:rsidP="00B634FE">
            <w:pPr>
              <w:spacing w:before="0" w:beforeAutospacing="0"/>
              <w:jc w:val="center"/>
              <w:rPr>
                <w:szCs w:val="24"/>
              </w:rPr>
            </w:pPr>
            <w:r w:rsidRPr="00B634FE">
              <w:rPr>
                <w:szCs w:val="24"/>
              </w:rPr>
              <w:t>Порядок размещения сведений о доходах, утвержденный с учетом рекомендаций Приказа № 530н</w:t>
            </w:r>
          </w:p>
        </w:tc>
      </w:tr>
    </w:tbl>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b/>
          <w:bCs/>
          <w:color w:val="252525"/>
          <w:szCs w:val="24"/>
        </w:rPr>
        <w:t>Таблица 2. Распределение полномочий по принятию нормативных правовых актов</w:t>
      </w:r>
      <w:r w:rsidRPr="00B634FE">
        <w:rPr>
          <w:rFonts w:ascii="PT-Astra-Sans-Regular" w:hAnsi="PT-Astra-Sans-Regular"/>
          <w:color w:val="252525"/>
          <w:szCs w:val="24"/>
        </w:rPr>
        <w:t> </w:t>
      </w:r>
      <w:r w:rsidRPr="00B634FE">
        <w:rPr>
          <w:rFonts w:ascii="PT-Astra-Sans-Regular" w:hAnsi="PT-Astra-Sans-Regular"/>
          <w:b/>
          <w:bCs/>
          <w:color w:val="252525"/>
          <w:szCs w:val="24"/>
        </w:rPr>
        <w:t>в области противодействия коррупции в отношении муниципальных служащих.</w:t>
      </w:r>
    </w:p>
    <w:tbl>
      <w:tblPr>
        <w:tblW w:w="13755" w:type="dxa"/>
        <w:tblCellMar>
          <w:left w:w="0" w:type="dxa"/>
          <w:right w:w="0" w:type="dxa"/>
        </w:tblCellMar>
        <w:tblLook w:val="04A0"/>
      </w:tblPr>
      <w:tblGrid>
        <w:gridCol w:w="1983"/>
        <w:gridCol w:w="1982"/>
        <w:gridCol w:w="2418"/>
        <w:gridCol w:w="2267"/>
        <w:gridCol w:w="2838"/>
        <w:gridCol w:w="2267"/>
      </w:tblGrid>
      <w:tr w:rsidR="00B634FE" w:rsidRPr="00B634FE" w:rsidTr="00B634FE">
        <w:tc>
          <w:tcPr>
            <w:tcW w:w="1980" w:type="dxa"/>
            <w:vAlign w:val="center"/>
            <w:hideMark/>
          </w:tcPr>
          <w:p w:rsidR="00B634FE" w:rsidRPr="00B634FE" w:rsidRDefault="00B634FE" w:rsidP="00B634FE">
            <w:pPr>
              <w:spacing w:before="0" w:beforeAutospacing="0"/>
              <w:jc w:val="center"/>
              <w:rPr>
                <w:szCs w:val="24"/>
              </w:rPr>
            </w:pPr>
            <w:r w:rsidRPr="00B634FE">
              <w:rPr>
                <w:szCs w:val="24"/>
              </w:rPr>
              <w:t>Уровень правового регулирования</w:t>
            </w:r>
          </w:p>
        </w:tc>
        <w:tc>
          <w:tcPr>
            <w:tcW w:w="1980" w:type="dxa"/>
            <w:vAlign w:val="center"/>
            <w:hideMark/>
          </w:tcPr>
          <w:p w:rsidR="00B634FE" w:rsidRPr="00B634FE" w:rsidRDefault="00B634FE" w:rsidP="00B634FE">
            <w:pPr>
              <w:spacing w:before="0" w:beforeAutospacing="0"/>
              <w:jc w:val="center"/>
              <w:rPr>
                <w:szCs w:val="24"/>
              </w:rPr>
            </w:pPr>
            <w:r w:rsidRPr="00B634FE">
              <w:rPr>
                <w:szCs w:val="24"/>
              </w:rPr>
              <w:t>Перечень должностей</w:t>
            </w:r>
          </w:p>
        </w:tc>
        <w:tc>
          <w:tcPr>
            <w:tcW w:w="2415" w:type="dxa"/>
            <w:vAlign w:val="center"/>
            <w:hideMark/>
          </w:tcPr>
          <w:p w:rsidR="00B634FE" w:rsidRPr="00B634FE" w:rsidRDefault="00B634FE" w:rsidP="00B634FE">
            <w:pPr>
              <w:spacing w:before="0" w:beforeAutospacing="0"/>
              <w:jc w:val="center"/>
              <w:rPr>
                <w:szCs w:val="24"/>
              </w:rPr>
            </w:pPr>
            <w:r w:rsidRPr="00B634FE">
              <w:rPr>
                <w:szCs w:val="24"/>
              </w:rPr>
              <w:t>Представление сведений о доходах</w:t>
            </w:r>
          </w:p>
        </w:tc>
        <w:tc>
          <w:tcPr>
            <w:tcW w:w="2265" w:type="dxa"/>
            <w:vAlign w:val="center"/>
            <w:hideMark/>
          </w:tcPr>
          <w:p w:rsidR="00B634FE" w:rsidRPr="00B634FE" w:rsidRDefault="00B634FE" w:rsidP="00B634FE">
            <w:pPr>
              <w:spacing w:before="0" w:beforeAutospacing="0"/>
              <w:jc w:val="center"/>
              <w:rPr>
                <w:szCs w:val="24"/>
              </w:rPr>
            </w:pPr>
            <w:r w:rsidRPr="00B634FE">
              <w:rPr>
                <w:szCs w:val="24"/>
              </w:rPr>
              <w:t>Проверка сведений о доходах</w:t>
            </w:r>
          </w:p>
        </w:tc>
        <w:tc>
          <w:tcPr>
            <w:tcW w:w="2835" w:type="dxa"/>
            <w:vAlign w:val="center"/>
            <w:hideMark/>
          </w:tcPr>
          <w:p w:rsidR="00B634FE" w:rsidRPr="00B634FE" w:rsidRDefault="00B634FE" w:rsidP="00B634FE">
            <w:pPr>
              <w:spacing w:before="0" w:beforeAutospacing="0"/>
              <w:jc w:val="center"/>
              <w:rPr>
                <w:szCs w:val="24"/>
              </w:rPr>
            </w:pPr>
            <w:r w:rsidRPr="00B634FE">
              <w:rPr>
                <w:szCs w:val="24"/>
              </w:rPr>
              <w:t>Осуществление контроля за расходами</w:t>
            </w:r>
          </w:p>
        </w:tc>
        <w:tc>
          <w:tcPr>
            <w:tcW w:w="2265" w:type="dxa"/>
            <w:vAlign w:val="center"/>
            <w:hideMark/>
          </w:tcPr>
          <w:p w:rsidR="00B634FE" w:rsidRPr="00B634FE" w:rsidRDefault="00B634FE" w:rsidP="00B634FE">
            <w:pPr>
              <w:spacing w:before="0" w:beforeAutospacing="0"/>
              <w:jc w:val="center"/>
              <w:rPr>
                <w:szCs w:val="24"/>
              </w:rPr>
            </w:pPr>
            <w:r w:rsidRPr="00B634FE">
              <w:rPr>
                <w:szCs w:val="24"/>
              </w:rPr>
              <w:t>Размещение</w:t>
            </w:r>
          </w:p>
          <w:p w:rsidR="00B634FE" w:rsidRPr="00B634FE" w:rsidRDefault="00B634FE" w:rsidP="00B634FE">
            <w:pPr>
              <w:spacing w:before="0" w:beforeAutospacing="0"/>
              <w:jc w:val="center"/>
              <w:rPr>
                <w:szCs w:val="24"/>
              </w:rPr>
            </w:pPr>
            <w:r w:rsidRPr="00B634FE">
              <w:rPr>
                <w:szCs w:val="24"/>
              </w:rPr>
              <w:t>сведений о доходах</w:t>
            </w:r>
          </w:p>
        </w:tc>
      </w:tr>
      <w:tr w:rsidR="00B634FE" w:rsidRPr="00B634FE" w:rsidTr="00B634FE">
        <w:tc>
          <w:tcPr>
            <w:tcW w:w="1980" w:type="dxa"/>
            <w:vAlign w:val="center"/>
            <w:hideMark/>
          </w:tcPr>
          <w:p w:rsidR="00B634FE" w:rsidRPr="00B634FE" w:rsidRDefault="00B634FE" w:rsidP="00B634FE">
            <w:pPr>
              <w:spacing w:before="0" w:beforeAutospacing="0"/>
              <w:jc w:val="center"/>
              <w:rPr>
                <w:szCs w:val="24"/>
              </w:rPr>
            </w:pPr>
            <w:r w:rsidRPr="00B634FE">
              <w:rPr>
                <w:szCs w:val="24"/>
              </w:rPr>
              <w:t>Субъект Российской Федерации</w:t>
            </w:r>
          </w:p>
        </w:tc>
        <w:tc>
          <w:tcPr>
            <w:tcW w:w="1980" w:type="dxa"/>
            <w:vAlign w:val="center"/>
            <w:hideMark/>
          </w:tcPr>
          <w:p w:rsidR="00B634FE" w:rsidRPr="00B634FE" w:rsidRDefault="00B634FE" w:rsidP="00B634FE">
            <w:pPr>
              <w:spacing w:before="0" w:beforeAutospacing="0" w:after="0" w:afterAutospacing="0"/>
              <w:rPr>
                <w:szCs w:val="24"/>
              </w:rPr>
            </w:pPr>
            <w:r w:rsidRPr="00B634FE">
              <w:rPr>
                <w:szCs w:val="24"/>
              </w:rPr>
              <w:t> </w:t>
            </w:r>
          </w:p>
        </w:tc>
        <w:tc>
          <w:tcPr>
            <w:tcW w:w="2415" w:type="dxa"/>
            <w:vAlign w:val="center"/>
            <w:hideMark/>
          </w:tcPr>
          <w:p w:rsidR="00B634FE" w:rsidRPr="00B634FE" w:rsidRDefault="00B634FE" w:rsidP="00B634FE">
            <w:pPr>
              <w:spacing w:before="0" w:beforeAutospacing="0" w:after="0" w:afterAutospacing="0"/>
              <w:rPr>
                <w:szCs w:val="24"/>
              </w:rPr>
            </w:pPr>
            <w:r w:rsidRPr="00B634FE">
              <w:rPr>
                <w:szCs w:val="24"/>
              </w:rPr>
              <w:t> </w:t>
            </w:r>
          </w:p>
        </w:tc>
        <w:tc>
          <w:tcPr>
            <w:tcW w:w="2265" w:type="dxa"/>
            <w:vAlign w:val="center"/>
            <w:hideMark/>
          </w:tcPr>
          <w:p w:rsidR="00B634FE" w:rsidRPr="00B634FE" w:rsidRDefault="00B634FE" w:rsidP="00B634FE">
            <w:pPr>
              <w:spacing w:before="0" w:beforeAutospacing="0"/>
              <w:jc w:val="center"/>
              <w:rPr>
                <w:szCs w:val="24"/>
              </w:rPr>
            </w:pPr>
            <w:r w:rsidRPr="00B634FE">
              <w:rPr>
                <w:szCs w:val="24"/>
              </w:rPr>
              <w:t xml:space="preserve">Порядок направления запросов в уполномоченные органы и организации при </w:t>
            </w:r>
            <w:r w:rsidRPr="00B634FE">
              <w:rPr>
                <w:szCs w:val="24"/>
              </w:rPr>
              <w:lastRenderedPageBreak/>
              <w:t>осуществлении проверки (на основании Указа № 309)</w:t>
            </w:r>
          </w:p>
        </w:tc>
        <w:tc>
          <w:tcPr>
            <w:tcW w:w="2835" w:type="dxa"/>
            <w:vAlign w:val="center"/>
            <w:hideMark/>
          </w:tcPr>
          <w:p w:rsidR="00B634FE" w:rsidRPr="00B634FE" w:rsidRDefault="00B634FE" w:rsidP="00B634FE">
            <w:pPr>
              <w:spacing w:before="0" w:beforeAutospacing="0"/>
              <w:jc w:val="center"/>
              <w:rPr>
                <w:szCs w:val="24"/>
              </w:rPr>
            </w:pPr>
            <w:r w:rsidRPr="00B634FE">
              <w:rPr>
                <w:szCs w:val="24"/>
              </w:rPr>
              <w:lastRenderedPageBreak/>
              <w:t xml:space="preserve">Порядок принятия решения о контроле за расходами, осуществляемом органом субъекта Российской </w:t>
            </w:r>
            <w:r w:rsidRPr="00B634FE">
              <w:rPr>
                <w:szCs w:val="24"/>
              </w:rPr>
              <w:lastRenderedPageBreak/>
              <w:t>Федерации в порядке, установленном Указом № 310</w:t>
            </w:r>
          </w:p>
        </w:tc>
        <w:tc>
          <w:tcPr>
            <w:tcW w:w="2265" w:type="dxa"/>
            <w:vAlign w:val="center"/>
            <w:hideMark/>
          </w:tcPr>
          <w:p w:rsidR="00B634FE" w:rsidRPr="00B634FE" w:rsidRDefault="00B634FE" w:rsidP="00B634FE">
            <w:pPr>
              <w:spacing w:before="0" w:beforeAutospacing="0" w:after="0" w:afterAutospacing="0"/>
              <w:rPr>
                <w:szCs w:val="24"/>
              </w:rPr>
            </w:pPr>
            <w:r w:rsidRPr="00B634FE">
              <w:rPr>
                <w:szCs w:val="24"/>
              </w:rPr>
              <w:lastRenderedPageBreak/>
              <w:t> </w:t>
            </w:r>
          </w:p>
        </w:tc>
      </w:tr>
      <w:tr w:rsidR="00B634FE" w:rsidRPr="00B634FE" w:rsidTr="00B634FE">
        <w:tc>
          <w:tcPr>
            <w:tcW w:w="1980" w:type="dxa"/>
            <w:vAlign w:val="center"/>
            <w:hideMark/>
          </w:tcPr>
          <w:p w:rsidR="00B634FE" w:rsidRPr="00B634FE" w:rsidRDefault="00B634FE" w:rsidP="00B634FE">
            <w:pPr>
              <w:spacing w:before="0" w:beforeAutospacing="0"/>
              <w:jc w:val="center"/>
              <w:rPr>
                <w:szCs w:val="24"/>
              </w:rPr>
            </w:pPr>
            <w:r w:rsidRPr="00B634FE">
              <w:rPr>
                <w:szCs w:val="24"/>
              </w:rPr>
              <w:lastRenderedPageBreak/>
              <w:t>Муниципальное образование</w:t>
            </w:r>
          </w:p>
        </w:tc>
        <w:tc>
          <w:tcPr>
            <w:tcW w:w="1980" w:type="dxa"/>
            <w:vAlign w:val="center"/>
            <w:hideMark/>
          </w:tcPr>
          <w:p w:rsidR="00B634FE" w:rsidRPr="00B634FE" w:rsidRDefault="00B634FE" w:rsidP="00B634FE">
            <w:pPr>
              <w:spacing w:before="0" w:beforeAutospacing="0"/>
              <w:jc w:val="center"/>
              <w:rPr>
                <w:szCs w:val="24"/>
              </w:rPr>
            </w:pPr>
            <w:r w:rsidRPr="00B634FE">
              <w:rPr>
                <w:szCs w:val="24"/>
              </w:rPr>
              <w:t>Единый перечень для всего муниципального образования или отдельные перечни органов местного самоуправления</w:t>
            </w:r>
          </w:p>
        </w:tc>
        <w:tc>
          <w:tcPr>
            <w:tcW w:w="2415" w:type="dxa"/>
            <w:vAlign w:val="center"/>
            <w:hideMark/>
          </w:tcPr>
          <w:p w:rsidR="00B634FE" w:rsidRPr="00B634FE" w:rsidRDefault="00B634FE" w:rsidP="00B634FE">
            <w:pPr>
              <w:spacing w:before="0" w:beforeAutospacing="0"/>
              <w:jc w:val="center"/>
              <w:rPr>
                <w:szCs w:val="24"/>
              </w:rPr>
            </w:pPr>
            <w:r w:rsidRPr="00B634FE">
              <w:rPr>
                <w:szCs w:val="24"/>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5" w:type="dxa"/>
            <w:vAlign w:val="center"/>
            <w:hideMark/>
          </w:tcPr>
          <w:p w:rsidR="00B634FE" w:rsidRPr="00B634FE" w:rsidRDefault="00B634FE" w:rsidP="00B634FE">
            <w:pPr>
              <w:spacing w:before="0" w:beforeAutospacing="0"/>
              <w:jc w:val="center"/>
              <w:rPr>
                <w:szCs w:val="24"/>
              </w:rPr>
            </w:pPr>
            <w:r w:rsidRPr="00B634FE">
              <w:rPr>
                <w:szCs w:val="24"/>
              </w:rPr>
              <w:t>Порядок проверки сведений о доходах кадровыми подразделениями органов местного самоуправления в пределах компетенции</w:t>
            </w:r>
          </w:p>
        </w:tc>
        <w:tc>
          <w:tcPr>
            <w:tcW w:w="2835" w:type="dxa"/>
            <w:vAlign w:val="center"/>
            <w:hideMark/>
          </w:tcPr>
          <w:p w:rsidR="00B634FE" w:rsidRPr="00B634FE" w:rsidRDefault="00B634FE" w:rsidP="00B634FE">
            <w:pPr>
              <w:spacing w:before="0" w:beforeAutospacing="0"/>
              <w:jc w:val="center"/>
              <w:rPr>
                <w:szCs w:val="24"/>
              </w:rPr>
            </w:pPr>
            <w:r w:rsidRPr="00B634FE">
              <w:rPr>
                <w:szCs w:val="24"/>
              </w:rPr>
              <w:t> </w:t>
            </w:r>
          </w:p>
        </w:tc>
        <w:tc>
          <w:tcPr>
            <w:tcW w:w="2265" w:type="dxa"/>
            <w:vAlign w:val="center"/>
            <w:hideMark/>
          </w:tcPr>
          <w:p w:rsidR="00B634FE" w:rsidRPr="00B634FE" w:rsidRDefault="00B634FE" w:rsidP="00B634FE">
            <w:pPr>
              <w:spacing w:before="0" w:beforeAutospacing="0"/>
              <w:jc w:val="center"/>
              <w:rPr>
                <w:szCs w:val="24"/>
              </w:rPr>
            </w:pPr>
            <w:r w:rsidRPr="00B634FE">
              <w:rPr>
                <w:szCs w:val="24"/>
              </w:rPr>
              <w:t>Порядок размещения сведений о доходах, утвержденный с учетом рекомендаций Приказа № 530н</w:t>
            </w:r>
          </w:p>
        </w:tc>
      </w:tr>
    </w:tbl>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b/>
          <w:bCs/>
          <w:color w:val="252525"/>
          <w:szCs w:val="24"/>
        </w:rPr>
        <w:br w:type="textWrapping" w:clear="all"/>
      </w:r>
    </w:p>
    <w:p w:rsidR="00B634FE" w:rsidRPr="00B634FE" w:rsidRDefault="00B634FE" w:rsidP="00B634FE">
      <w:pPr>
        <w:shd w:val="clear" w:color="auto" w:fill="FFFFFF"/>
        <w:spacing w:before="0" w:beforeAutospacing="0"/>
        <w:jc w:val="both"/>
        <w:outlineLvl w:val="0"/>
        <w:rPr>
          <w:rFonts w:ascii="Arial" w:hAnsi="Arial" w:cs="Arial"/>
          <w:color w:val="252525"/>
          <w:kern w:val="36"/>
          <w:sz w:val="48"/>
          <w:szCs w:val="48"/>
        </w:rPr>
      </w:pPr>
      <w:r w:rsidRPr="00B634FE">
        <w:rPr>
          <w:rFonts w:ascii="Arial" w:hAnsi="Arial" w:cs="Arial"/>
          <w:color w:val="252525"/>
          <w:kern w:val="36"/>
          <w:szCs w:val="24"/>
        </w:rPr>
        <w:t>2. Типовые организационно-правовые вопросы, возникающие при реализации Федерального закона № 64-ФЗ</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Федеральным законом № 64-ФЗ на лиц, замещающих муниципальные должности, возложены отдельные антикоррупционные обязанности, в том числе в части представления сведений о доходах высшему должностному лицу субъекта Российской Федерации.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Представленные ниже положения содержат рекомендации по реализации положений Федерального закона № 64-ФЗ.</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1. Положение об органе субъекта по профилактике коррупционных и иных правонарушений.</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Указом № 364 утверждено Типовое положение об органе субъекта Российской Федерации по профилактике коррупционных и иных правонарушений и Типовое положение о комиссии по координации работы по противодействию коррупции в субъекте Российской Федерации</w:t>
      </w:r>
      <w:r w:rsidRPr="00B634FE">
        <w:rPr>
          <w:rFonts w:ascii="PT-Astra-Sans-Regular" w:hAnsi="PT-Astra-Sans-Regular"/>
          <w:color w:val="252525"/>
          <w:szCs w:val="24"/>
        </w:rPr>
        <w:br/>
        <w:t>(далее – Положение об органе по профилактике, Положение о комиссии по координации).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В связи с принятием Федерального закона № 64-ФЗ на орган субъекта Российской Федерации по профилактике коррупционных и иных правонарушений возложены дополнительные полномочия в части проверки сведений о доходах лиц, замещающих муниципальные должности.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Субъектам Российской Федерации рекомендуется актуализировать в соответствии с действующим законодательством Положение об органе</w:t>
      </w:r>
      <w:r w:rsidRPr="00B634FE">
        <w:rPr>
          <w:rFonts w:ascii="PT-Astra-Sans-Regular" w:hAnsi="PT-Astra-Sans-Regular"/>
          <w:color w:val="252525"/>
          <w:szCs w:val="24"/>
        </w:rPr>
        <w:br/>
        <w:t>по профилактике и Положение о комиссии по координации.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2. Утверждение порядка представления сведений о доходах лицами, замещающими муниципальные должности.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 xml:space="preserve">При утверждении порядка представления сведений о доходах лицами, замещающими муниципальные должности, субъектам Российской Федерации рекомендуется учитывать, </w:t>
      </w:r>
      <w:r w:rsidRPr="00B634FE">
        <w:rPr>
          <w:rFonts w:ascii="PT-Astra-Sans-Regular" w:hAnsi="PT-Astra-Sans-Regular"/>
          <w:color w:val="252525"/>
          <w:szCs w:val="24"/>
        </w:rPr>
        <w:lastRenderedPageBreak/>
        <w:t>что указанные сведения о доходах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Субъекту Российской Федерации рекомендуется предусмотреть следующий порядок представления сведений о доходах лицами, замещающими муниципальные должности: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1) лицо, замещающее муниципальную должность, представляет справку в уполномоченное структурное подразделение органа местного самоуправления (далее – уполномоченное структурное подразделение);</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2) 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3) уполномоченное структурное подразделение производит фиксацию необходимой информации, содержащейся в справке, для ее последующего размещения на официальном сайте органа местного самоуправления и (или) в целях предоставления для опубликования средствам массовой информации.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отношение субъекта запроса к средствам массовой информации, а также контролировать на предмет защиты персональных данных объем предоставляемых средствам массовой информации сведений о доходах;</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4) уполномоченное структурное подразделение после сбора справок, представленных лицами, замещающими муниципальные должности в данном органе местного самоуправления, направляет их единым пакетом высшему должностному лицу субъекта Российской Федерации;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5) после получения справок орган субъекта Российской Федерации проводит предусмотренные законодательством Российской Федерации процедуры, в том числе анализ представленных сведений о доходах, а в случае необходимости – проверку.</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В соответствии с подпунктом «б» пункта 15 Требований к сайтам размещение сведений о доходах осуществляется в табличной форме согласно приложению к данным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В этой связи уполномоченным структурным подразделениям рекомендуется обеспечить прием справок также в электронном виде.</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3. Порядок привлечения к ответственности за коррупционные правонарушения лиц, замещающих муниципальные должности.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 xml:space="preserve">Частью 7.3 статьи 40 Федерального закона № 131-ФЗ установлено, что при выявлении в результате проверки, проведенной в соответствии с частью 7.2 данной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w:t>
      </w:r>
      <w:r w:rsidRPr="00B634FE">
        <w:rPr>
          <w:rFonts w:ascii="PT-Astra-Sans-Regular" w:hAnsi="PT-Astra-Sans-Regular"/>
          <w:color w:val="252525"/>
          <w:szCs w:val="24"/>
        </w:rPr>
        <w:lastRenderedPageBreak/>
        <w:t>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Аналогичные положения предусмотрены Федеральным законом</w:t>
      </w:r>
      <w:r w:rsidRPr="00B634FE">
        <w:rPr>
          <w:rFonts w:ascii="PT-Astra-Sans-Regular" w:hAnsi="PT-Astra-Sans-Regular"/>
          <w:color w:val="252525"/>
          <w:szCs w:val="24"/>
        </w:rPr>
        <w:br/>
        <w:t>№ 273-ФЗ. Так, частью 4.5 статьи 12.1 Федерального закона № 273-ФЗ установлено, что при выявлении в результате проверки, осуществленной в соответствии с частью 4.4 данной статьи, фактов несоблюдения лицом, замещающим муниципальную должность,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При этом федеральным законодательством Российской Федерации не предусмотрена возможность применения к лицу, замещающему муниципальную должность, дисциплинарного взыскания.</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Вместе с тем в ряде случаев выявленные в ходе проверки несоответствия в представленных сведениях о доходах не свидетельствуют о представлении заведомо недостоверных или неполных сведений о доходах либо о несоблюдении ограничений, запретов или неисполнении обязанностей, установленных в целях противодействия коррупции. В этой связи проступок, который не содержит признаков коррупционного правонарушения, не может быть основанием для применения меры ответственности в виде досрочного прекращения полномочий. 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В случае фактического непредставления сведений о доходах депутатом представительного органа местного самоуправления (далее – депутат) целесообразно руководствоваться следующим.</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Согласно части 7.1 статьи 40 Федерального закона № 131-ФЗ в случае неисполнения лицом, замещающим муниципальную должность (в том числе депутатом) обязанности по представлению сведений о доходах, полномочия такого лица прекращаются досрочно. В этой связи высшему должностному лицу субъекта Российской Федерации рекомендуется направлять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депутата.</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В свою очередь, решение о досрочном прекращении полномочий депутата принимается представительным органом местного самоуправления не позднее чем через 30 дней со дня появления основания для досрочного прекращения полномочий (часть 11 статьи 40 Федерального закона</w:t>
      </w:r>
      <w:r w:rsidRPr="00B634FE">
        <w:rPr>
          <w:rFonts w:ascii="PT-Astra-Sans-Regular" w:hAnsi="PT-Astra-Sans-Regular"/>
          <w:color w:val="252525"/>
          <w:szCs w:val="24"/>
        </w:rPr>
        <w:br/>
        <w:t>№ 131-ФЗ). Днем появления основания для досрочного прекращения полномочий депутата необходимо считать день поступления в представительный орган муниципального образования соответствующего письма высшего должностного лица субъекта Российской Федерации.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lastRenderedPageBreak/>
        <w:t>В целях профилактики и предупреждения совершения должностными лицами коррупционных правонарушений органу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осуществлять разъяснительную и консультативную работу с должностными лицами, особенно в преддверии и в ходе декларационной кампании.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4. Увеличение нагрузки на органы по профилактике коррупционных правонарушений субъекта Российской Федерации.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Увеличение количества поданных справок в орган субъекта Российской Федерации по профилактике коррупционных правонарушений повысило нагрузку на данные органы, делая затруднительным возможность проведения качественного комплексного анализа и проверок представленных сведений о доходах.</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Для решения данной проблемы рекомендуется:</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1) рассмотреть возможность разработки и (или) внедрения доступного программного обеспечения для проведения первичного анализа с целью устранения фактических ошибок и неточностей, допущенных при представлении справок;</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2) делегировать органам местного самоуправления полномочия по проведению первичного анализа представляемых справок, в том числе в целях исключения неточностей и ошибок, конкретизации и (или) дополнения представленных сведений, а также оптимизировать процесс взаимодействия по передаче и хранению справок;</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3) на время декларационной кампании учитывать увеличение нагрузки на отдельных уполномоченных должностных лиц органа субъекта Российской Федерации по профилактике коррупционных и иных правонарушений, осуществляющих взаимодействие с органами местного самоуправления и лицами, замещающими муниципальные должности, при приеме справок, исключив по возможности иные должностные обязанности;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осуществляющего деятельность в отношении органов местного самоуправления и их должностных лиц.</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5. Повышение уровня знаний в области противодействия коррупции должностных лиц органов местного самоуправления.</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Ввиду того, что Федеральным законом № 64-ФЗ существенно расширен перечень лиц, которые обязаны представлять сведения о доходах, а также принимая во внимание тот факт, что данные лица зачастую обладают недостаточными знаниями и навыками по антикоррупционной тематике, рекомендуем предусмотреть:</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 xml:space="preserve">1) организацию выездов в муниципальные образования с целью проведения совещаний, семинаров, лекций и т.д. по антикоррупционной тематике с заинтересованными </w:t>
      </w:r>
      <w:r w:rsidRPr="00B634FE">
        <w:rPr>
          <w:rFonts w:ascii="PT-Astra-Sans-Regular" w:hAnsi="PT-Astra-Sans-Regular"/>
          <w:color w:val="252525"/>
          <w:szCs w:val="24"/>
        </w:rPr>
        <w:lastRenderedPageBreak/>
        <w:t>должностными лицами местного самоуправления; в целях экономии временных, материальных и иных ресурсов предлагаем разделить субъект Российской Федерации на несколько зон;</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2) 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6. Осуществление мер по противодействию коррупции в сельских поселениях.</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К вопросам местного значения сельских поселений не отнесено осуществление мер по противодействию коррупции в границах поселения. Согласно части 4 статьи 14 Федерального закона № 131-ФЗ полномочиями по решению в том числе указанного вопроса на территориях сельских поселений обладают органы местного самоуправления соответствующих муниципальных районов. Делегирование полномочий по противодействию коррупции сельским поселениям представляется нецелесообразным.</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В этой связи муниципальные правовые акты по вопросам противодействия коррупции принимаются муниципальным районом в отношении сельского поселения (пункт 1 части 1 статьи 17 Федерального закона № 131-ФЗ).</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При этом весь объем полномочий представителя нанимателя (работодателя) в отношении муниципальных служащих сельских поселений должен реализовываться на уровне сельских поселений.</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В свою очередь, муниципальным районам рекомендуется осуществлять инструктивно-методическое сопровождение процедур, предусмотренных антикоррупционным законодательством и осуществляемых в сельских поселениях а также оказывать содействие в организации профессионального развития должностных лиц сельских поселений, ответственных за профилактику коррупционных и иных правонарушений.</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При этом процедуры взаимодействия представителя нанимателя (работодателя) с муниципальным служащим должны осуществляться в соответствии с федеральным законодательством Российской Федерации.</w:t>
      </w:r>
    </w:p>
    <w:p w:rsidR="00B634FE" w:rsidRPr="00B634FE" w:rsidRDefault="00B634FE" w:rsidP="00B634FE">
      <w:pPr>
        <w:shd w:val="clear" w:color="auto" w:fill="FFFFFF"/>
        <w:spacing w:before="0" w:beforeAutospacing="0"/>
        <w:jc w:val="both"/>
        <w:outlineLvl w:val="0"/>
        <w:rPr>
          <w:rFonts w:ascii="Arial" w:hAnsi="Arial" w:cs="Arial"/>
          <w:color w:val="252525"/>
          <w:kern w:val="36"/>
          <w:sz w:val="48"/>
          <w:szCs w:val="48"/>
        </w:rPr>
      </w:pPr>
      <w:r w:rsidRPr="00B634FE">
        <w:rPr>
          <w:rFonts w:ascii="Arial" w:hAnsi="Arial" w:cs="Arial"/>
          <w:color w:val="252525"/>
          <w:kern w:val="36"/>
          <w:szCs w:val="24"/>
        </w:rPr>
        <w:t>3. Конфликт интересов</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Институт конфликта интересов является одним из основополагающих механизмов предупреждения коррупции. Вместе с тем правовое оформление данного института, а также решение различных организационных вопросов продолжается до сих пор.</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возникновение личной заинтересованности), а также принимать меры по предотвращению или урегулированию такого конфликта.</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lastRenderedPageBreak/>
        <w:t>Вместе с тем федеральным законодательством не определен порядок сообщения о возникновении личной заинтересованности указанной категорией лиц.</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В этой связи субъектам Российской Федерации рекомендуется утвердить порядок сообщения о возникновении личной заинтересованности лицами, замещающими муниципальные должности, регламентирующий процедуру уведомления лицом, замещающим муниципальную должность, о возникновении личной заинтересованности.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При этом стоит учитывать, что наиболее обоснованным с позиции положений законодательства Российской Федерации представляется подход, при котором лица, замещающие муниципальные должности, уведомляют представительный орган муниципального образования или комиссию представительного органа муниципального образования, созданную для рассмотрения ситуаций конфликта интересов.</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Уведомление о возникновении личной заинтересованности лица, замещающего муниципальную должность, должно быть рассмотрено на ближайшем заседании представительного органа муниципального образования или комиссии данного органа, по итогам которого принимается соответствующее решение.</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Данный подход целесообразно применять также в отношении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представительным органам муниципальных образований.</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наличие личной заинтересованности;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фактическое наличие у должностного лица полномочий для реализации личной заинтересованности;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В этой связи в целях оказания инструктивно-методической помощи по вопросу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критерии привлечения к ответственности за коррупционные правонарушения, которые размещены на официальном сайте Минтруда России.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b/>
          <w:bCs/>
          <w:color w:val="252525"/>
          <w:szCs w:val="24"/>
        </w:rPr>
        <w:lastRenderedPageBreak/>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 № 79-ФЗ)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Так, запрет на пользование иностранными финансовыми инструментами распространяется в том числе на лиц, замещающих:</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 должности глав городских округов, глав муниципальных районов;</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 глав иных муниципальных образований, исполняющих полномочия глав местных администраций;</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 глав местных администраций;</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 депутатов представительных органов муниципальных районов и городских округов, осуществляющих свои полномочия на постоянной основе;</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 депутатов, замещающих должности в представительных органах муниципальных районов и городских округов.</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Порядок направления запросов в иностранные банки и иные организации при проведении проверки вышеуказанного запрета заключается в следующем.</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Пунктом 4 части 2 статьи 7 Федерального закона от 7 мая 2013 г.</w:t>
      </w:r>
      <w:r w:rsidRPr="00B634FE">
        <w:rPr>
          <w:rFonts w:ascii="PT-Astra-Sans-Regular" w:hAnsi="PT-Astra-Sans-Regular"/>
          <w:color w:val="252525"/>
          <w:szCs w:val="24"/>
        </w:rPr>
        <w:br/>
        <w:t>№ 79-ФЗ установлено, что при осуществлении проверки органы, подразделения и должностные лица вправе направлять запросы в банки и иные организации иностранных государств об имеющейся у них информации о наличии иностранных финансовых инструментов у лиц, на которых распространяется запрет на пользование иностранными финансовыми инструментами (далее – запросы в иностранные банки). При этом полномочия органов, подразделений и должностных лиц, указанных в</w:t>
      </w:r>
      <w:r w:rsidRPr="00B634FE">
        <w:rPr>
          <w:rFonts w:ascii="PT-Astra-Sans-Regular" w:hAnsi="PT-Astra-Sans-Regular"/>
          <w:color w:val="252525"/>
          <w:szCs w:val="24"/>
        </w:rPr>
        <w:br/>
        <w:t>части 1 данной статьи, в части направления запросов, предусмотренных данным пунктом, определяются Президентом Российской Федерации.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Вместе с тем, на данный момент правом направления запросов в иностранные банки обладает Финансовая служба по финансовому мониторингу.</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w:t>
      </w:r>
      <w:r w:rsidRPr="00B634FE">
        <w:rPr>
          <w:rFonts w:ascii="PT-Astra-Sans-Regular" w:hAnsi="PT-Astra-Sans-Regular"/>
          <w:color w:val="252525"/>
          <w:szCs w:val="24"/>
        </w:rPr>
        <w:lastRenderedPageBreak/>
        <w:t>антикоррупционным законодательством Российской Федерации, с Росфинмониторингом в части направления запросов в иностранные 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 309 (далее – Положение).</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Так, при наличии достаточной информации полагать, что у должностного лица имеются счета в иностранных банках, высшее должностное лицо субъекта Российской Федерации вправе направить соответствующий запрос и имеющуюся информацию  в федеральные органы исполнительной власти, уполномоченные на осуществление оперативно-разыскной деятельности, по основаниям, предусмотренным частью третьей статьи 7 Федерального закона от 12 августа 1995 г. № 144-ФЗ</w:t>
      </w:r>
      <w:r w:rsidRPr="00B634FE">
        <w:rPr>
          <w:rFonts w:ascii="PT-Astra-Sans-Regular" w:hAnsi="PT-Astra-Sans-Regular"/>
          <w:color w:val="252525"/>
          <w:szCs w:val="24"/>
        </w:rPr>
        <w:br/>
        <w:t>«Об оперативно-розыскной деятельности», которыми, в свою очередь, может быть получена необходимая информация от Росфинмониторинга.</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Кроме того отмечаем, что с 6 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Согласно статье 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w:t>
      </w:r>
      <w:r w:rsidRPr="00B634FE">
        <w:rPr>
          <w:rFonts w:ascii="PT-Astra-Sans-Regular" w:hAnsi="PT-Astra-Sans-Regular"/>
          <w:color w:val="252525"/>
          <w:szCs w:val="24"/>
        </w:rPr>
        <w:br/>
        <w:t>от 7 мая 2013 года № 79-ФЗ.</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В этой связи уполномоченные органы, подразделения и должностные лица в случае необходимости могут направить соответствующий запрос в органы прокуратуры Российской Федерации.</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Генеральная прокуратура Российской Федерации вправе направить запрос в Банк России, который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Полученная Генеральной Прокуратурой Российской Федерации информация предоставляется органам, подразделениям и должностным лицам.</w:t>
      </w:r>
    </w:p>
    <w:p w:rsidR="00B634FE" w:rsidRPr="00B634FE" w:rsidRDefault="00B634FE" w:rsidP="00B634FE">
      <w:pPr>
        <w:shd w:val="clear" w:color="auto" w:fill="FFFFFF"/>
        <w:spacing w:before="0" w:beforeAutospacing="0" w:after="0" w:afterAutospacing="0"/>
        <w:rPr>
          <w:rFonts w:ascii="PT-Astra-Sans-Regular" w:hAnsi="PT-Astra-Sans-Regular"/>
          <w:color w:val="252525"/>
          <w:szCs w:val="24"/>
        </w:rPr>
      </w:pPr>
      <w:r w:rsidRPr="00B634FE">
        <w:rPr>
          <w:rFonts w:ascii="PT-Astra-Sans-Regular" w:hAnsi="PT-Astra-Sans-Regular"/>
          <w:color w:val="252525"/>
          <w:szCs w:val="24"/>
        </w:rPr>
        <w:br w:type="textWrapping" w:clear="all"/>
      </w:r>
    </w:p>
    <w:p w:rsidR="00B634FE" w:rsidRPr="00B634FE" w:rsidRDefault="00B634FE" w:rsidP="00B634FE">
      <w:pPr>
        <w:shd w:val="clear" w:color="auto" w:fill="FFFFFF"/>
        <w:spacing w:before="300" w:beforeAutospacing="0" w:after="300" w:afterAutospacing="0"/>
        <w:rPr>
          <w:rFonts w:ascii="PT-Astra-Sans-Regular" w:hAnsi="PT-Astra-Sans-Regular"/>
          <w:color w:val="252525"/>
          <w:szCs w:val="24"/>
        </w:rPr>
      </w:pPr>
      <w:r w:rsidRPr="00B634FE">
        <w:rPr>
          <w:rFonts w:ascii="PT-Astra-Sans-Regular" w:hAnsi="PT-Astra-Sans-Regular"/>
          <w:color w:val="252525"/>
          <w:szCs w:val="24"/>
        </w:rPr>
        <w:pict>
          <v:rect id="_x0000_i1025" style="width:154.35pt;height:0" o:hrpct="330" o:hralign="center" o:hrstd="t" o:hr="t" fillcolor="#a0a0a0" stroked="f"/>
        </w:pic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[1]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p w:rsidR="00B634FE" w:rsidRPr="00B634FE" w:rsidRDefault="00B634FE" w:rsidP="00B634FE">
      <w:pPr>
        <w:shd w:val="clear" w:color="auto" w:fill="FFFFFF"/>
        <w:spacing w:before="0" w:beforeAutospacing="0"/>
        <w:jc w:val="both"/>
        <w:rPr>
          <w:rFonts w:ascii="PT-Astra-Sans-Regular" w:hAnsi="PT-Astra-Sans-Regular"/>
          <w:color w:val="252525"/>
          <w:szCs w:val="24"/>
        </w:rPr>
      </w:pPr>
      <w:r w:rsidRPr="00B634FE">
        <w:rPr>
          <w:rFonts w:ascii="PT-Astra-Sans-Regular" w:hAnsi="PT-Astra-Sans-Regular"/>
          <w:color w:val="252525"/>
          <w:szCs w:val="24"/>
        </w:rPr>
        <w:t>[2] Письмо Минтруда России от 25 декабря 2014 г. № 18-0/10/В-8980</w:t>
      </w:r>
    </w:p>
    <w:p w:rsidR="003C7147" w:rsidRPr="00B634FE" w:rsidRDefault="003C7147" w:rsidP="00B634FE"/>
    <w:sectPr w:rsidR="003C7147" w:rsidRPr="00B634FE" w:rsidSect="003C71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06F"/>
    <w:multiLevelType w:val="multilevel"/>
    <w:tmpl w:val="DB4C9F6C"/>
    <w:lvl w:ilvl="0">
      <w:start w:val="1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8B59FB"/>
    <w:multiLevelType w:val="multilevel"/>
    <w:tmpl w:val="856643F4"/>
    <w:lvl w:ilvl="0">
      <w:start w:val="1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420105"/>
    <w:multiLevelType w:val="multilevel"/>
    <w:tmpl w:val="AA3A2846"/>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E01F22"/>
    <w:multiLevelType w:val="multilevel"/>
    <w:tmpl w:val="00BA365C"/>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A51E68"/>
    <w:multiLevelType w:val="multilevel"/>
    <w:tmpl w:val="48AECEE6"/>
    <w:lvl w:ilvl="0">
      <w:start w:val="1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B738E2"/>
    <w:multiLevelType w:val="multilevel"/>
    <w:tmpl w:val="07A83218"/>
    <w:lvl w:ilvl="0">
      <w:start w:val="6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1D5567"/>
    <w:multiLevelType w:val="multilevel"/>
    <w:tmpl w:val="52EECBD8"/>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A82844"/>
    <w:multiLevelType w:val="multilevel"/>
    <w:tmpl w:val="EDC6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E42F2A"/>
    <w:multiLevelType w:val="multilevel"/>
    <w:tmpl w:val="10BEA110"/>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566381"/>
    <w:multiLevelType w:val="multilevel"/>
    <w:tmpl w:val="47D2AF94"/>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891080"/>
    <w:multiLevelType w:val="multilevel"/>
    <w:tmpl w:val="441E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E05691"/>
    <w:multiLevelType w:val="multilevel"/>
    <w:tmpl w:val="95AED7F2"/>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82297F"/>
    <w:multiLevelType w:val="multilevel"/>
    <w:tmpl w:val="30185EDE"/>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8471B2F"/>
    <w:multiLevelType w:val="multilevel"/>
    <w:tmpl w:val="26389E7A"/>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97668D5"/>
    <w:multiLevelType w:val="multilevel"/>
    <w:tmpl w:val="0F86C418"/>
    <w:lvl w:ilvl="0">
      <w:start w:val="1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A1E37D8"/>
    <w:multiLevelType w:val="multilevel"/>
    <w:tmpl w:val="2A822D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AF27E5A"/>
    <w:multiLevelType w:val="multilevel"/>
    <w:tmpl w:val="402A1AA2"/>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BFA7B13"/>
    <w:multiLevelType w:val="multilevel"/>
    <w:tmpl w:val="BA70F1D0"/>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C1D3819"/>
    <w:multiLevelType w:val="multilevel"/>
    <w:tmpl w:val="876A6C9A"/>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D323A41"/>
    <w:multiLevelType w:val="multilevel"/>
    <w:tmpl w:val="20A0F806"/>
    <w:lvl w:ilvl="0">
      <w:start w:val="1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E9A3208"/>
    <w:multiLevelType w:val="multilevel"/>
    <w:tmpl w:val="5726C386"/>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E9D2276"/>
    <w:multiLevelType w:val="multilevel"/>
    <w:tmpl w:val="A8B0EBC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EDB6716"/>
    <w:multiLevelType w:val="multilevel"/>
    <w:tmpl w:val="FC46D600"/>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F9E32BF"/>
    <w:multiLevelType w:val="multilevel"/>
    <w:tmpl w:val="26B2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4C6AA1"/>
    <w:multiLevelType w:val="multilevel"/>
    <w:tmpl w:val="EF82F0E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25F5451"/>
    <w:multiLevelType w:val="multilevel"/>
    <w:tmpl w:val="F8A0C176"/>
    <w:lvl w:ilvl="0">
      <w:start w:val="1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298677E"/>
    <w:multiLevelType w:val="multilevel"/>
    <w:tmpl w:val="583EC766"/>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42263EE"/>
    <w:multiLevelType w:val="multilevel"/>
    <w:tmpl w:val="E646A80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67631C1"/>
    <w:multiLevelType w:val="multilevel"/>
    <w:tmpl w:val="F5CA0D44"/>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7B917C4"/>
    <w:multiLevelType w:val="multilevel"/>
    <w:tmpl w:val="02E67948"/>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8132256"/>
    <w:multiLevelType w:val="multilevel"/>
    <w:tmpl w:val="D58E40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8451BF4"/>
    <w:multiLevelType w:val="multilevel"/>
    <w:tmpl w:val="4CFE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B761453"/>
    <w:multiLevelType w:val="multilevel"/>
    <w:tmpl w:val="E1C26C3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D8F1460"/>
    <w:multiLevelType w:val="multilevel"/>
    <w:tmpl w:val="9EB65AE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E036E06"/>
    <w:multiLevelType w:val="multilevel"/>
    <w:tmpl w:val="4904A752"/>
    <w:lvl w:ilvl="0">
      <w:start w:val="1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F1501FA"/>
    <w:multiLevelType w:val="multilevel"/>
    <w:tmpl w:val="087CBF06"/>
    <w:lvl w:ilvl="0">
      <w:start w:val="1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01A195F"/>
    <w:multiLevelType w:val="multilevel"/>
    <w:tmpl w:val="2B4EB17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0957137"/>
    <w:multiLevelType w:val="multilevel"/>
    <w:tmpl w:val="0FF6D64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1500496"/>
    <w:multiLevelType w:val="multilevel"/>
    <w:tmpl w:val="2586DBB6"/>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17E5EE2"/>
    <w:multiLevelType w:val="multilevel"/>
    <w:tmpl w:val="898E8BE4"/>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1C46F95"/>
    <w:multiLevelType w:val="multilevel"/>
    <w:tmpl w:val="FCF00DA8"/>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27A203B"/>
    <w:multiLevelType w:val="multilevel"/>
    <w:tmpl w:val="7D44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2F220B6"/>
    <w:multiLevelType w:val="multilevel"/>
    <w:tmpl w:val="7346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3E05D93"/>
    <w:multiLevelType w:val="multilevel"/>
    <w:tmpl w:val="327AF068"/>
    <w:lvl w:ilvl="0">
      <w:start w:val="1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4740195"/>
    <w:multiLevelType w:val="multilevel"/>
    <w:tmpl w:val="A062473A"/>
    <w:lvl w:ilvl="0">
      <w:start w:val="1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4B9587F"/>
    <w:multiLevelType w:val="multilevel"/>
    <w:tmpl w:val="AA50412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62D0B69"/>
    <w:multiLevelType w:val="multilevel"/>
    <w:tmpl w:val="B952FBB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66A463B"/>
    <w:multiLevelType w:val="multilevel"/>
    <w:tmpl w:val="1B02605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70B58E6"/>
    <w:multiLevelType w:val="multilevel"/>
    <w:tmpl w:val="8C9E13EA"/>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B4B5E92"/>
    <w:multiLevelType w:val="multilevel"/>
    <w:tmpl w:val="9CD4EB46"/>
    <w:lvl w:ilvl="0">
      <w:start w:val="1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B6725A6"/>
    <w:multiLevelType w:val="multilevel"/>
    <w:tmpl w:val="04105378"/>
    <w:lvl w:ilvl="0">
      <w:start w:val="1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C764430"/>
    <w:multiLevelType w:val="multilevel"/>
    <w:tmpl w:val="753864F6"/>
    <w:lvl w:ilvl="0">
      <w:start w:val="1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DF7743F"/>
    <w:multiLevelType w:val="multilevel"/>
    <w:tmpl w:val="C2223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E7F44EC"/>
    <w:multiLevelType w:val="multilevel"/>
    <w:tmpl w:val="9D4CF126"/>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F6368D4"/>
    <w:multiLevelType w:val="multilevel"/>
    <w:tmpl w:val="9C12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F961877"/>
    <w:multiLevelType w:val="multilevel"/>
    <w:tmpl w:val="A8B6DE0E"/>
    <w:lvl w:ilvl="0">
      <w:start w:val="1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FC765AE"/>
    <w:multiLevelType w:val="multilevel"/>
    <w:tmpl w:val="028E59E6"/>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FFB3B11"/>
    <w:multiLevelType w:val="multilevel"/>
    <w:tmpl w:val="7ADA86C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0CB733D"/>
    <w:multiLevelType w:val="multilevel"/>
    <w:tmpl w:val="9462DBFE"/>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29805A3"/>
    <w:multiLevelType w:val="multilevel"/>
    <w:tmpl w:val="FA120E1E"/>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3183259"/>
    <w:multiLevelType w:val="multilevel"/>
    <w:tmpl w:val="82DCDA70"/>
    <w:lvl w:ilvl="0">
      <w:start w:val="1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35D7B44"/>
    <w:multiLevelType w:val="multilevel"/>
    <w:tmpl w:val="5880A222"/>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61719D4"/>
    <w:multiLevelType w:val="multilevel"/>
    <w:tmpl w:val="2EEA4AE6"/>
    <w:lvl w:ilvl="0">
      <w:start w:val="1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73B5906"/>
    <w:multiLevelType w:val="multilevel"/>
    <w:tmpl w:val="FAE6DC32"/>
    <w:lvl w:ilvl="0">
      <w:start w:val="1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78218CB"/>
    <w:multiLevelType w:val="multilevel"/>
    <w:tmpl w:val="9A4028AA"/>
    <w:lvl w:ilvl="0">
      <w:start w:val="1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88E33AE"/>
    <w:multiLevelType w:val="multilevel"/>
    <w:tmpl w:val="8C82FBD4"/>
    <w:lvl w:ilvl="0">
      <w:start w:val="1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BF832CA"/>
    <w:multiLevelType w:val="multilevel"/>
    <w:tmpl w:val="3744868C"/>
    <w:lvl w:ilvl="0">
      <w:start w:val="1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E9448EE"/>
    <w:multiLevelType w:val="multilevel"/>
    <w:tmpl w:val="35FA1CD2"/>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F6B0A2A"/>
    <w:multiLevelType w:val="multilevel"/>
    <w:tmpl w:val="318AF58E"/>
    <w:lvl w:ilvl="0">
      <w:start w:val="1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1AB5985"/>
    <w:multiLevelType w:val="multilevel"/>
    <w:tmpl w:val="29E8F5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7494870"/>
    <w:multiLevelType w:val="multilevel"/>
    <w:tmpl w:val="4C54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7CC07D4"/>
    <w:multiLevelType w:val="multilevel"/>
    <w:tmpl w:val="FDD6BE88"/>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998591F"/>
    <w:multiLevelType w:val="multilevel"/>
    <w:tmpl w:val="8EDE54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99A3296"/>
    <w:multiLevelType w:val="multilevel"/>
    <w:tmpl w:val="B45A7444"/>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A000312"/>
    <w:multiLevelType w:val="multilevel"/>
    <w:tmpl w:val="F68ACC90"/>
    <w:lvl w:ilvl="0">
      <w:start w:val="1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C915FD9"/>
    <w:multiLevelType w:val="multilevel"/>
    <w:tmpl w:val="AB22E4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E60490B"/>
    <w:multiLevelType w:val="multilevel"/>
    <w:tmpl w:val="E0C0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1DF6586"/>
    <w:multiLevelType w:val="multilevel"/>
    <w:tmpl w:val="1C70614C"/>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2872590"/>
    <w:multiLevelType w:val="multilevel"/>
    <w:tmpl w:val="5FCE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3FE572C"/>
    <w:multiLevelType w:val="multilevel"/>
    <w:tmpl w:val="0032BD74"/>
    <w:lvl w:ilvl="0">
      <w:start w:val="1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55E21BB"/>
    <w:multiLevelType w:val="multilevel"/>
    <w:tmpl w:val="9A008AA8"/>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6DD0A74"/>
    <w:multiLevelType w:val="multilevel"/>
    <w:tmpl w:val="72940856"/>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72F4E06"/>
    <w:multiLevelType w:val="multilevel"/>
    <w:tmpl w:val="F5544A68"/>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76C6BAD"/>
    <w:multiLevelType w:val="multilevel"/>
    <w:tmpl w:val="57605172"/>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77A7C88"/>
    <w:multiLevelType w:val="multilevel"/>
    <w:tmpl w:val="A2701286"/>
    <w:lvl w:ilvl="0">
      <w:start w:val="1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78C3424"/>
    <w:multiLevelType w:val="multilevel"/>
    <w:tmpl w:val="F85A3C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7ED3563"/>
    <w:multiLevelType w:val="multilevel"/>
    <w:tmpl w:val="B9D21E24"/>
    <w:lvl w:ilvl="0">
      <w:start w:val="1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8765507"/>
    <w:multiLevelType w:val="multilevel"/>
    <w:tmpl w:val="796C8406"/>
    <w:lvl w:ilvl="0">
      <w:start w:val="1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9CD2276"/>
    <w:multiLevelType w:val="multilevel"/>
    <w:tmpl w:val="9D4875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B5C7D2F"/>
    <w:multiLevelType w:val="multilevel"/>
    <w:tmpl w:val="99FC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CF124A6"/>
    <w:multiLevelType w:val="multilevel"/>
    <w:tmpl w:val="655259BA"/>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D147062"/>
    <w:multiLevelType w:val="multilevel"/>
    <w:tmpl w:val="828A6734"/>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DA400F4"/>
    <w:multiLevelType w:val="multilevel"/>
    <w:tmpl w:val="8BA0E56E"/>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FD178A0"/>
    <w:multiLevelType w:val="multilevel"/>
    <w:tmpl w:val="E47622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0D97502"/>
    <w:multiLevelType w:val="multilevel"/>
    <w:tmpl w:val="189A3DF0"/>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2C52F85"/>
    <w:multiLevelType w:val="multilevel"/>
    <w:tmpl w:val="9EEEAD14"/>
    <w:lvl w:ilvl="0">
      <w:start w:val="1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370585F"/>
    <w:multiLevelType w:val="multilevel"/>
    <w:tmpl w:val="1DB886B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4C62E29"/>
    <w:multiLevelType w:val="multilevel"/>
    <w:tmpl w:val="3EFE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5017C7D"/>
    <w:multiLevelType w:val="multilevel"/>
    <w:tmpl w:val="1D0CA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5186CF6"/>
    <w:multiLevelType w:val="multilevel"/>
    <w:tmpl w:val="C4EAE2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6DA4890"/>
    <w:multiLevelType w:val="multilevel"/>
    <w:tmpl w:val="E2CC5DF8"/>
    <w:lvl w:ilvl="0">
      <w:start w:val="17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82C087C"/>
    <w:multiLevelType w:val="multilevel"/>
    <w:tmpl w:val="5BD0BD58"/>
    <w:lvl w:ilvl="0">
      <w:start w:val="1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9BF74A2"/>
    <w:multiLevelType w:val="multilevel"/>
    <w:tmpl w:val="8BA0F89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9D83022"/>
    <w:multiLevelType w:val="multilevel"/>
    <w:tmpl w:val="752A3DF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B8624A3"/>
    <w:multiLevelType w:val="multilevel"/>
    <w:tmpl w:val="789C9900"/>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D4D5612"/>
    <w:multiLevelType w:val="multilevel"/>
    <w:tmpl w:val="81D6948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D78319D"/>
    <w:multiLevelType w:val="multilevel"/>
    <w:tmpl w:val="2D322C36"/>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F566CE9"/>
    <w:multiLevelType w:val="multilevel"/>
    <w:tmpl w:val="D1A076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FA53DAA"/>
    <w:multiLevelType w:val="multilevel"/>
    <w:tmpl w:val="A6B4BA34"/>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FCF096D"/>
    <w:multiLevelType w:val="multilevel"/>
    <w:tmpl w:val="A4468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109"/>
  </w:num>
  <w:num w:numId="3">
    <w:abstractNumId w:val="10"/>
  </w:num>
  <w:num w:numId="4">
    <w:abstractNumId w:val="75"/>
  </w:num>
  <w:num w:numId="5">
    <w:abstractNumId w:val="54"/>
  </w:num>
  <w:num w:numId="6">
    <w:abstractNumId w:val="93"/>
  </w:num>
  <w:num w:numId="7">
    <w:abstractNumId w:val="85"/>
  </w:num>
  <w:num w:numId="8">
    <w:abstractNumId w:val="15"/>
  </w:num>
  <w:num w:numId="9">
    <w:abstractNumId w:val="30"/>
  </w:num>
  <w:num w:numId="10">
    <w:abstractNumId w:val="31"/>
  </w:num>
  <w:num w:numId="11">
    <w:abstractNumId w:val="107"/>
  </w:num>
  <w:num w:numId="12">
    <w:abstractNumId w:val="99"/>
  </w:num>
  <w:num w:numId="13">
    <w:abstractNumId w:val="88"/>
  </w:num>
  <w:num w:numId="14">
    <w:abstractNumId w:val="41"/>
  </w:num>
  <w:num w:numId="15">
    <w:abstractNumId w:val="76"/>
  </w:num>
  <w:num w:numId="16">
    <w:abstractNumId w:val="82"/>
  </w:num>
  <w:num w:numId="17">
    <w:abstractNumId w:val="78"/>
  </w:num>
  <w:num w:numId="18">
    <w:abstractNumId w:val="69"/>
  </w:num>
  <w:num w:numId="19">
    <w:abstractNumId w:val="33"/>
  </w:num>
  <w:num w:numId="20">
    <w:abstractNumId w:val="21"/>
  </w:num>
  <w:num w:numId="21">
    <w:abstractNumId w:val="72"/>
  </w:num>
  <w:num w:numId="22">
    <w:abstractNumId w:val="102"/>
  </w:num>
  <w:num w:numId="23">
    <w:abstractNumId w:val="24"/>
  </w:num>
  <w:num w:numId="24">
    <w:abstractNumId w:val="103"/>
  </w:num>
  <w:num w:numId="25">
    <w:abstractNumId w:val="36"/>
  </w:num>
  <w:num w:numId="26">
    <w:abstractNumId w:val="27"/>
  </w:num>
  <w:num w:numId="27">
    <w:abstractNumId w:val="45"/>
  </w:num>
  <w:num w:numId="28">
    <w:abstractNumId w:val="52"/>
  </w:num>
  <w:num w:numId="29">
    <w:abstractNumId w:val="105"/>
  </w:num>
  <w:num w:numId="30">
    <w:abstractNumId w:val="57"/>
  </w:num>
  <w:num w:numId="31">
    <w:abstractNumId w:val="46"/>
  </w:num>
  <w:num w:numId="32">
    <w:abstractNumId w:val="17"/>
  </w:num>
  <w:num w:numId="33">
    <w:abstractNumId w:val="32"/>
  </w:num>
  <w:num w:numId="34">
    <w:abstractNumId w:val="47"/>
  </w:num>
  <w:num w:numId="35">
    <w:abstractNumId w:val="37"/>
  </w:num>
  <w:num w:numId="36">
    <w:abstractNumId w:val="96"/>
  </w:num>
  <w:num w:numId="37">
    <w:abstractNumId w:val="2"/>
  </w:num>
  <w:num w:numId="38">
    <w:abstractNumId w:val="28"/>
  </w:num>
  <w:num w:numId="39">
    <w:abstractNumId w:val="26"/>
  </w:num>
  <w:num w:numId="40">
    <w:abstractNumId w:val="12"/>
  </w:num>
  <w:num w:numId="41">
    <w:abstractNumId w:val="83"/>
  </w:num>
  <w:num w:numId="42">
    <w:abstractNumId w:val="108"/>
  </w:num>
  <w:num w:numId="43">
    <w:abstractNumId w:val="89"/>
  </w:num>
  <w:num w:numId="44">
    <w:abstractNumId w:val="7"/>
  </w:num>
  <w:num w:numId="45">
    <w:abstractNumId w:val="97"/>
  </w:num>
  <w:num w:numId="46">
    <w:abstractNumId w:val="5"/>
  </w:num>
  <w:num w:numId="47">
    <w:abstractNumId w:val="3"/>
  </w:num>
  <w:num w:numId="48">
    <w:abstractNumId w:val="80"/>
  </w:num>
  <w:num w:numId="49">
    <w:abstractNumId w:val="77"/>
  </w:num>
  <w:num w:numId="50">
    <w:abstractNumId w:val="13"/>
  </w:num>
  <w:num w:numId="51">
    <w:abstractNumId w:val="20"/>
  </w:num>
  <w:num w:numId="52">
    <w:abstractNumId w:val="40"/>
  </w:num>
  <w:num w:numId="53">
    <w:abstractNumId w:val="11"/>
  </w:num>
  <w:num w:numId="54">
    <w:abstractNumId w:val="106"/>
  </w:num>
  <w:num w:numId="55">
    <w:abstractNumId w:val="48"/>
  </w:num>
  <w:num w:numId="56">
    <w:abstractNumId w:val="16"/>
  </w:num>
  <w:num w:numId="57">
    <w:abstractNumId w:val="9"/>
  </w:num>
  <w:num w:numId="58">
    <w:abstractNumId w:val="18"/>
  </w:num>
  <w:num w:numId="59">
    <w:abstractNumId w:val="90"/>
  </w:num>
  <w:num w:numId="60">
    <w:abstractNumId w:val="71"/>
  </w:num>
  <w:num w:numId="61">
    <w:abstractNumId w:val="104"/>
  </w:num>
  <w:num w:numId="62">
    <w:abstractNumId w:val="6"/>
  </w:num>
  <w:num w:numId="63">
    <w:abstractNumId w:val="81"/>
  </w:num>
  <w:num w:numId="64">
    <w:abstractNumId w:val="8"/>
  </w:num>
  <w:num w:numId="65">
    <w:abstractNumId w:val="59"/>
  </w:num>
  <w:num w:numId="66">
    <w:abstractNumId w:val="94"/>
  </w:num>
  <w:num w:numId="67">
    <w:abstractNumId w:val="58"/>
  </w:num>
  <w:num w:numId="68">
    <w:abstractNumId w:val="22"/>
  </w:num>
  <w:num w:numId="69">
    <w:abstractNumId w:val="56"/>
  </w:num>
  <w:num w:numId="70">
    <w:abstractNumId w:val="38"/>
  </w:num>
  <w:num w:numId="71">
    <w:abstractNumId w:val="53"/>
  </w:num>
  <w:num w:numId="72">
    <w:abstractNumId w:val="91"/>
  </w:num>
  <w:num w:numId="73">
    <w:abstractNumId w:val="73"/>
  </w:num>
  <w:num w:numId="74">
    <w:abstractNumId w:val="92"/>
  </w:num>
  <w:num w:numId="75">
    <w:abstractNumId w:val="29"/>
  </w:num>
  <w:num w:numId="76">
    <w:abstractNumId w:val="39"/>
  </w:num>
  <w:num w:numId="77">
    <w:abstractNumId w:val="19"/>
  </w:num>
  <w:num w:numId="78">
    <w:abstractNumId w:val="61"/>
  </w:num>
  <w:num w:numId="79">
    <w:abstractNumId w:val="64"/>
  </w:num>
  <w:num w:numId="80">
    <w:abstractNumId w:val="25"/>
  </w:num>
  <w:num w:numId="81">
    <w:abstractNumId w:val="34"/>
  </w:num>
  <w:num w:numId="82">
    <w:abstractNumId w:val="67"/>
  </w:num>
  <w:num w:numId="83">
    <w:abstractNumId w:val="95"/>
  </w:num>
  <w:num w:numId="84">
    <w:abstractNumId w:val="60"/>
  </w:num>
  <w:num w:numId="85">
    <w:abstractNumId w:val="66"/>
  </w:num>
  <w:num w:numId="86">
    <w:abstractNumId w:val="4"/>
  </w:num>
  <w:num w:numId="87">
    <w:abstractNumId w:val="79"/>
  </w:num>
  <w:num w:numId="88">
    <w:abstractNumId w:val="70"/>
  </w:num>
  <w:num w:numId="89">
    <w:abstractNumId w:val="35"/>
  </w:num>
  <w:num w:numId="90">
    <w:abstractNumId w:val="86"/>
  </w:num>
  <w:num w:numId="91">
    <w:abstractNumId w:val="68"/>
  </w:num>
  <w:num w:numId="92">
    <w:abstractNumId w:val="101"/>
  </w:num>
  <w:num w:numId="93">
    <w:abstractNumId w:val="43"/>
  </w:num>
  <w:num w:numId="94">
    <w:abstractNumId w:val="50"/>
  </w:num>
  <w:num w:numId="95">
    <w:abstractNumId w:val="51"/>
  </w:num>
  <w:num w:numId="96">
    <w:abstractNumId w:val="87"/>
  </w:num>
  <w:num w:numId="97">
    <w:abstractNumId w:val="55"/>
  </w:num>
  <w:num w:numId="98">
    <w:abstractNumId w:val="49"/>
  </w:num>
  <w:num w:numId="99">
    <w:abstractNumId w:val="62"/>
  </w:num>
  <w:num w:numId="100">
    <w:abstractNumId w:val="84"/>
  </w:num>
  <w:num w:numId="101">
    <w:abstractNumId w:val="100"/>
  </w:num>
  <w:num w:numId="102">
    <w:abstractNumId w:val="63"/>
  </w:num>
  <w:num w:numId="103">
    <w:abstractNumId w:val="1"/>
  </w:num>
  <w:num w:numId="104">
    <w:abstractNumId w:val="44"/>
  </w:num>
  <w:num w:numId="105">
    <w:abstractNumId w:val="0"/>
  </w:num>
  <w:num w:numId="106">
    <w:abstractNumId w:val="65"/>
  </w:num>
  <w:num w:numId="107">
    <w:abstractNumId w:val="74"/>
  </w:num>
  <w:num w:numId="108">
    <w:abstractNumId w:val="14"/>
  </w:num>
  <w:num w:numId="109">
    <w:abstractNumId w:val="23"/>
  </w:num>
  <w:num w:numId="110">
    <w:abstractNumId w:val="98"/>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931EA5"/>
    <w:rsid w:val="00156136"/>
    <w:rsid w:val="002A0321"/>
    <w:rsid w:val="00370241"/>
    <w:rsid w:val="003B2196"/>
    <w:rsid w:val="003C7147"/>
    <w:rsid w:val="00737A78"/>
    <w:rsid w:val="00931EA5"/>
    <w:rsid w:val="00A94F2A"/>
    <w:rsid w:val="00B63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41"/>
    <w:pPr>
      <w:spacing w:before="100" w:beforeAutospacing="1" w:after="100" w:afterAutospacing="1"/>
    </w:pPr>
  </w:style>
  <w:style w:type="paragraph" w:styleId="1">
    <w:name w:val="heading 1"/>
    <w:basedOn w:val="a"/>
    <w:link w:val="10"/>
    <w:uiPriority w:val="9"/>
    <w:qFormat/>
    <w:rsid w:val="00A94F2A"/>
    <w:pPr>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0241"/>
    <w:pPr>
      <w:spacing w:beforeAutospacing="1" w:afterAutospacing="1"/>
    </w:pPr>
  </w:style>
  <w:style w:type="paragraph" w:styleId="a4">
    <w:name w:val="Normal (Web)"/>
    <w:basedOn w:val="a"/>
    <w:uiPriority w:val="99"/>
    <w:unhideWhenUsed/>
    <w:rsid w:val="00931EA5"/>
    <w:rPr>
      <w:szCs w:val="24"/>
    </w:rPr>
  </w:style>
  <w:style w:type="character" w:styleId="a5">
    <w:name w:val="Strong"/>
    <w:basedOn w:val="a0"/>
    <w:uiPriority w:val="22"/>
    <w:qFormat/>
    <w:rsid w:val="00931EA5"/>
    <w:rPr>
      <w:b/>
      <w:bCs/>
    </w:rPr>
  </w:style>
  <w:style w:type="character" w:styleId="a6">
    <w:name w:val="Hyperlink"/>
    <w:basedOn w:val="a0"/>
    <w:uiPriority w:val="99"/>
    <w:semiHidden/>
    <w:unhideWhenUsed/>
    <w:rsid w:val="00931EA5"/>
    <w:rPr>
      <w:color w:val="0000FF"/>
      <w:u w:val="single"/>
    </w:rPr>
  </w:style>
  <w:style w:type="character" w:styleId="a7">
    <w:name w:val="FollowedHyperlink"/>
    <w:basedOn w:val="a0"/>
    <w:uiPriority w:val="99"/>
    <w:semiHidden/>
    <w:unhideWhenUsed/>
    <w:rsid w:val="00931EA5"/>
    <w:rPr>
      <w:color w:val="800080"/>
      <w:u w:val="single"/>
    </w:rPr>
  </w:style>
  <w:style w:type="character" w:customStyle="1" w:styleId="icon-chevron-left">
    <w:name w:val="icon-chevron-left"/>
    <w:basedOn w:val="a0"/>
    <w:rsid w:val="00931EA5"/>
  </w:style>
  <w:style w:type="character" w:customStyle="1" w:styleId="10">
    <w:name w:val="Заголовок 1 Знак"/>
    <w:basedOn w:val="a0"/>
    <w:link w:val="1"/>
    <w:uiPriority w:val="9"/>
    <w:rsid w:val="00A94F2A"/>
    <w:rPr>
      <w:b/>
      <w:bCs/>
      <w:kern w:val="36"/>
      <w:sz w:val="48"/>
      <w:szCs w:val="48"/>
    </w:rPr>
  </w:style>
  <w:style w:type="character" w:customStyle="1" w:styleId="category-name">
    <w:name w:val="category-name"/>
    <w:basedOn w:val="a0"/>
    <w:rsid w:val="00A94F2A"/>
  </w:style>
  <w:style w:type="character" w:customStyle="1" w:styleId="published">
    <w:name w:val="published"/>
    <w:basedOn w:val="a0"/>
    <w:rsid w:val="00A94F2A"/>
  </w:style>
  <w:style w:type="character" w:customStyle="1" w:styleId="hits">
    <w:name w:val="hits"/>
    <w:basedOn w:val="a0"/>
    <w:rsid w:val="00A94F2A"/>
  </w:style>
  <w:style w:type="character" w:customStyle="1" w:styleId="fa">
    <w:name w:val="fa"/>
    <w:basedOn w:val="a0"/>
    <w:rsid w:val="00156136"/>
  </w:style>
</w:styles>
</file>

<file path=word/webSettings.xml><?xml version="1.0" encoding="utf-8"?>
<w:webSettings xmlns:r="http://schemas.openxmlformats.org/officeDocument/2006/relationships" xmlns:w="http://schemas.openxmlformats.org/wordprocessingml/2006/main">
  <w:divs>
    <w:div w:id="156767362">
      <w:bodyDiv w:val="1"/>
      <w:marLeft w:val="0"/>
      <w:marRight w:val="0"/>
      <w:marTop w:val="0"/>
      <w:marBottom w:val="0"/>
      <w:divBdr>
        <w:top w:val="none" w:sz="0" w:space="0" w:color="auto"/>
        <w:left w:val="none" w:sz="0" w:space="0" w:color="auto"/>
        <w:bottom w:val="none" w:sz="0" w:space="0" w:color="auto"/>
        <w:right w:val="none" w:sz="0" w:space="0" w:color="auto"/>
      </w:divBdr>
    </w:div>
    <w:div w:id="901870408">
      <w:bodyDiv w:val="1"/>
      <w:marLeft w:val="0"/>
      <w:marRight w:val="0"/>
      <w:marTop w:val="0"/>
      <w:marBottom w:val="0"/>
      <w:divBdr>
        <w:top w:val="none" w:sz="0" w:space="0" w:color="auto"/>
        <w:left w:val="none" w:sz="0" w:space="0" w:color="auto"/>
        <w:bottom w:val="none" w:sz="0" w:space="0" w:color="auto"/>
        <w:right w:val="none" w:sz="0" w:space="0" w:color="auto"/>
      </w:divBdr>
    </w:div>
    <w:div w:id="1077246638">
      <w:bodyDiv w:val="1"/>
      <w:marLeft w:val="0"/>
      <w:marRight w:val="0"/>
      <w:marTop w:val="0"/>
      <w:marBottom w:val="0"/>
      <w:divBdr>
        <w:top w:val="none" w:sz="0" w:space="0" w:color="auto"/>
        <w:left w:val="none" w:sz="0" w:space="0" w:color="auto"/>
        <w:bottom w:val="none" w:sz="0" w:space="0" w:color="auto"/>
        <w:right w:val="none" w:sz="0" w:space="0" w:color="auto"/>
      </w:divBdr>
    </w:div>
    <w:div w:id="1346054746">
      <w:bodyDiv w:val="1"/>
      <w:marLeft w:val="0"/>
      <w:marRight w:val="0"/>
      <w:marTop w:val="0"/>
      <w:marBottom w:val="0"/>
      <w:divBdr>
        <w:top w:val="none" w:sz="0" w:space="0" w:color="auto"/>
        <w:left w:val="none" w:sz="0" w:space="0" w:color="auto"/>
        <w:bottom w:val="none" w:sz="0" w:space="0" w:color="auto"/>
        <w:right w:val="none" w:sz="0" w:space="0" w:color="auto"/>
      </w:divBdr>
    </w:div>
    <w:div w:id="1615675429">
      <w:bodyDiv w:val="1"/>
      <w:marLeft w:val="0"/>
      <w:marRight w:val="0"/>
      <w:marTop w:val="0"/>
      <w:marBottom w:val="0"/>
      <w:divBdr>
        <w:top w:val="none" w:sz="0" w:space="0" w:color="auto"/>
        <w:left w:val="none" w:sz="0" w:space="0" w:color="auto"/>
        <w:bottom w:val="none" w:sz="0" w:space="0" w:color="auto"/>
        <w:right w:val="none" w:sz="0" w:space="0" w:color="auto"/>
      </w:divBdr>
      <w:divsChild>
        <w:div w:id="2098743906">
          <w:marLeft w:val="0"/>
          <w:marRight w:val="0"/>
          <w:marTop w:val="0"/>
          <w:marBottom w:val="0"/>
          <w:divBdr>
            <w:top w:val="none" w:sz="0" w:space="0" w:color="auto"/>
            <w:left w:val="none" w:sz="0" w:space="0" w:color="auto"/>
            <w:bottom w:val="none" w:sz="0" w:space="0" w:color="auto"/>
            <w:right w:val="none" w:sz="0" w:space="0" w:color="auto"/>
          </w:divBdr>
        </w:div>
        <w:div w:id="898907850">
          <w:marLeft w:val="0"/>
          <w:marRight w:val="0"/>
          <w:marTop w:val="0"/>
          <w:marBottom w:val="0"/>
          <w:divBdr>
            <w:top w:val="none" w:sz="0" w:space="0" w:color="auto"/>
            <w:left w:val="none" w:sz="0" w:space="0" w:color="auto"/>
            <w:bottom w:val="none" w:sz="0" w:space="0" w:color="auto"/>
            <w:right w:val="none" w:sz="0" w:space="0" w:color="auto"/>
          </w:divBdr>
          <w:divsChild>
            <w:div w:id="51407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8790</Words>
  <Characters>50107</Characters>
  <Application>Microsoft Office Word</Application>
  <DocSecurity>0</DocSecurity>
  <Lines>417</Lines>
  <Paragraphs>117</Paragraphs>
  <ScaleCrop>false</ScaleCrop>
  <Company>SPecialiST RePack</Company>
  <LinksUpToDate>false</LinksUpToDate>
  <CharactersWithSpaces>58780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2023-12-17T11:43:00Z</dcterms:created>
  <dcterms:modified xsi:type="dcterms:W3CDTF">2023-12-17T11:46:00Z</dcterms:modified>
</cp:coreProperties>
</file>