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со статьей 14 Федерального закона от 03.07.2016</w:t>
      </w:r>
      <w:r>
        <w:rPr>
          <w:rFonts w:ascii="PT-Astra-Sans-Regular" w:hAnsi="PT-Astra-Sans-Regular"/>
          <w:color w:val="252525"/>
        </w:rPr>
        <w:br/>
        <w:t xml:space="preserve">№ 237-ФЗ «О государственной кадастровой оценке» Министерство имущества Курской области информирует о размещении проекта отчета об итогах 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PT-Astra-Sans-Regular" w:hAnsi="PT-Astra-Sans-Regular"/>
          <w:color w:val="252525"/>
        </w:rPr>
        <w:t>машино-мест</w:t>
      </w:r>
      <w:proofErr w:type="spellEnd"/>
      <w:r>
        <w:rPr>
          <w:rFonts w:ascii="PT-Astra-Sans-Regular" w:hAnsi="PT-Astra-Sans-Regular"/>
          <w:color w:val="252525"/>
        </w:rPr>
        <w:t xml:space="preserve"> на территории Курской области 22.09.2023 в фонде данных государственной кадастровой оценки, а также 13.09.2023 на официальном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сайте</w:t>
      </w:r>
      <w:proofErr w:type="gramEnd"/>
      <w:r>
        <w:rPr>
          <w:rFonts w:ascii="PT-Astra-Sans-Regular" w:hAnsi="PT-Astra-Sans-Regular"/>
          <w:color w:val="252525"/>
        </w:rPr>
        <w:t xml:space="preserve"> ОБУ «Центр государственной кадастровой оценки Курской области» </w:t>
      </w:r>
      <w:hyperlink r:id="rId5" w:history="1">
        <w:r>
          <w:rPr>
            <w:rStyle w:val="a6"/>
            <w:rFonts w:ascii="PT-Astra-Sans-Regular" w:hAnsi="PT-Astra-Sans-Regular"/>
            <w:color w:val="0345BF"/>
          </w:rPr>
          <w:t>https://кадастркурск.рф/otchety/</w:t>
        </w:r>
      </w:hyperlink>
      <w:r>
        <w:rPr>
          <w:rFonts w:ascii="PT-Astra-Sans-Regular" w:hAnsi="PT-Astra-Sans-Regular"/>
          <w:color w:val="252525"/>
        </w:rPr>
        <w:t>.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 </w:t>
      </w:r>
      <w:proofErr w:type="gramStart"/>
      <w:r>
        <w:rPr>
          <w:rFonts w:ascii="PT-Astra-Sans-Regular" w:hAnsi="PT-Astra-Sans-Regular"/>
          <w:color w:val="252525"/>
        </w:rPr>
        <w:t>Днем представления замечаний к проекту отчета считается день их представления в ОБУ «Центр государственной кадастровой оценки Курской области»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proofErr w:type="gramEnd"/>
      <w:r>
        <w:rPr>
          <w:rFonts w:ascii="PT-Astra-Sans-Regular" w:hAnsi="PT-Astra-Sans-Regular"/>
          <w:color w:val="252525"/>
        </w:rPr>
        <w:t xml:space="preserve"> и муниципальных услуг.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Замечание к проекту отчета наряду с изложением его сути должно содержать: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9B1977" w:rsidRDefault="009B1977" w:rsidP="009B1977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3C7147" w:rsidRPr="009B1977" w:rsidRDefault="003C7147" w:rsidP="009B1977"/>
    <w:sectPr w:rsidR="003C7147" w:rsidRPr="009B1977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D59B6"/>
    <w:rsid w:val="0098573F"/>
    <w:rsid w:val="009B1977"/>
    <w:rsid w:val="009C0554"/>
    <w:rsid w:val="00A93B0C"/>
    <w:rsid w:val="00A96AAA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lwda4bbgdho.xn--p1ai/otch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2023-12-17T12:02:00Z</dcterms:created>
  <dcterms:modified xsi:type="dcterms:W3CDTF">2023-12-17T15:18:00Z</dcterms:modified>
</cp:coreProperties>
</file>