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87" w:rsidRDefault="00080B87" w:rsidP="00080B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Руководство по соблюдению обязательных требований, оценка соблюдения которых является предметом муниципального контроля</w:t>
      </w:r>
      <w:r>
        <w:rPr>
          <w:rFonts w:ascii="PT-Astra-Sans-Regular" w:hAnsi="PT-Astra-Sans-Regular"/>
          <w:color w:val="252525"/>
          <w:sz w:val="34"/>
          <w:szCs w:val="34"/>
        </w:rPr>
        <w:br/>
        <w:t>в сфере благоустройства</w:t>
      </w:r>
    </w:p>
    <w:p w:rsidR="00080B87" w:rsidRDefault="00080B87" w:rsidP="00080B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территории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34"/>
          <w:szCs w:val="34"/>
        </w:rPr>
        <w:t>Сальновский</w:t>
      </w:r>
      <w:proofErr w:type="spellEnd"/>
      <w:r>
        <w:rPr>
          <w:rFonts w:ascii="PT-Astra-Sans-Regular" w:hAnsi="PT-Astra-Sans-Regular"/>
          <w:color w:val="252525"/>
          <w:sz w:val="34"/>
          <w:szCs w:val="34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34"/>
          <w:szCs w:val="34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34"/>
          <w:szCs w:val="34"/>
        </w:rPr>
        <w:t xml:space="preserve"> района Курской области, утвержденных решением Собрания депутатов </w:t>
      </w:r>
      <w:proofErr w:type="spellStart"/>
      <w:r>
        <w:rPr>
          <w:rFonts w:ascii="PT-Astra-Sans-Regular" w:hAnsi="PT-Astra-Sans-Regular"/>
          <w:color w:val="252525"/>
          <w:sz w:val="34"/>
          <w:szCs w:val="34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34"/>
          <w:szCs w:val="34"/>
        </w:rPr>
        <w:t xml:space="preserve"> сельсовета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34"/>
          <w:szCs w:val="34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34"/>
          <w:szCs w:val="34"/>
        </w:rPr>
        <w:t xml:space="preserve"> района от 20.03.2013 №23/104 (далее – Правила благоустройства), 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t xml:space="preserve"> соблюдением которых осуществляет орган местного самоуправления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34"/>
          <w:szCs w:val="34"/>
        </w:rPr>
        <w:t>Сальновский</w:t>
      </w:r>
      <w:proofErr w:type="spellEnd"/>
      <w:r>
        <w:rPr>
          <w:rFonts w:ascii="PT-Astra-Sans-Regular" w:hAnsi="PT-Astra-Sans-Regular"/>
          <w:color w:val="252525"/>
          <w:sz w:val="34"/>
          <w:szCs w:val="34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34"/>
          <w:szCs w:val="34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34"/>
          <w:szCs w:val="34"/>
        </w:rPr>
        <w:t xml:space="preserve"> района Курской области.</w:t>
      </w:r>
      <w:r>
        <w:rPr>
          <w:rFonts w:ascii="PT-Astra-Sans-Regular" w:hAnsi="PT-Astra-Sans-Regular"/>
          <w:color w:val="252525"/>
          <w:sz w:val="34"/>
          <w:szCs w:val="34"/>
        </w:rPr>
        <w:br/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>
        <w:rPr>
          <w:rFonts w:ascii="PT-Astra-Sans-Regular" w:hAnsi="PT-Astra-Sans-Regular"/>
          <w:color w:val="252525"/>
          <w:sz w:val="34"/>
          <w:szCs w:val="34"/>
        </w:rPr>
        <w:br/>
        <w:t>Объектами муниципального контроля в сфере благоустройства являются:</w:t>
      </w:r>
      <w:r>
        <w:rPr>
          <w:rFonts w:ascii="PT-Astra-Sans-Regular" w:hAnsi="PT-Astra-Sans-Regular"/>
          <w:color w:val="252525"/>
          <w:sz w:val="34"/>
          <w:szCs w:val="34"/>
        </w:rPr>
        <w:br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r>
        <w:rPr>
          <w:rFonts w:ascii="PT-Astra-Sans-Regular" w:hAnsi="PT-Astra-Sans-Regular"/>
          <w:color w:val="252525"/>
          <w:sz w:val="34"/>
          <w:szCs w:val="34"/>
        </w:rPr>
        <w:br/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 xml:space="preserve">2) здания, помещения, сооружения, линейные объекты, </w:t>
      </w:r>
      <w:r>
        <w:rPr>
          <w:rFonts w:ascii="PT-Astra-Sans-Regular" w:hAnsi="PT-Astra-Sans-Regular"/>
          <w:color w:val="252525"/>
          <w:sz w:val="34"/>
          <w:szCs w:val="34"/>
        </w:rPr>
        <w:lastRenderedPageBreak/>
        <w:t>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br/>
        <w:t>Муниципальный контроль в сфере благоустройства осуществляется в виде проведения профилактических мероприятий и контрольных (надзорных) мероприятий.</w:t>
      </w:r>
      <w:r>
        <w:rPr>
          <w:rFonts w:ascii="PT-Astra-Sans-Regular" w:hAnsi="PT-Astra-Sans-Regular"/>
          <w:color w:val="252525"/>
          <w:sz w:val="34"/>
          <w:szCs w:val="34"/>
        </w:rPr>
        <w:br/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  <w:r>
        <w:rPr>
          <w:rFonts w:ascii="PT-Astra-Sans-Regular" w:hAnsi="PT-Astra-Sans-Regular"/>
          <w:color w:val="252525"/>
          <w:sz w:val="34"/>
          <w:szCs w:val="34"/>
        </w:rPr>
        <w:br/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  <w:r>
        <w:rPr>
          <w:rFonts w:ascii="PT-Astra-Sans-Regular" w:hAnsi="PT-Astra-Sans-Regular"/>
          <w:color w:val="252525"/>
          <w:sz w:val="34"/>
          <w:szCs w:val="34"/>
        </w:rPr>
        <w:br/>
        <w:t>1) информирование;</w:t>
      </w:r>
      <w:r>
        <w:rPr>
          <w:rFonts w:ascii="PT-Astra-Sans-Regular" w:hAnsi="PT-Astra-Sans-Regular"/>
          <w:color w:val="252525"/>
          <w:sz w:val="34"/>
          <w:szCs w:val="34"/>
        </w:rPr>
        <w:br/>
        <w:t>2) консультирование;</w:t>
      </w:r>
      <w:r>
        <w:rPr>
          <w:rFonts w:ascii="PT-Astra-Sans-Regular" w:hAnsi="PT-Astra-Sans-Regular"/>
          <w:color w:val="252525"/>
          <w:sz w:val="34"/>
          <w:szCs w:val="34"/>
        </w:rPr>
        <w:br/>
        <w:t>3) объявление предостережения;</w:t>
      </w:r>
      <w:r>
        <w:rPr>
          <w:rFonts w:ascii="PT-Astra-Sans-Regular" w:hAnsi="PT-Astra-Sans-Regular"/>
          <w:color w:val="252525"/>
          <w:sz w:val="34"/>
          <w:szCs w:val="34"/>
        </w:rPr>
        <w:br/>
        <w:t>4) профилактический визит.</w:t>
      </w:r>
      <w:r>
        <w:rPr>
          <w:rFonts w:ascii="PT-Astra-Sans-Regular" w:hAnsi="PT-Astra-Sans-Regular"/>
          <w:color w:val="252525"/>
          <w:sz w:val="34"/>
          <w:szCs w:val="34"/>
        </w:rPr>
        <w:br/>
        <w:t>В рамках осуществления муниципального контроля в сфере благоустройства при взаимодействии с контролируемым лицом проводятся следующие контрольные (надзорные) мероприятия:</w:t>
      </w:r>
      <w:r>
        <w:rPr>
          <w:rFonts w:ascii="PT-Astra-Sans-Regular" w:hAnsi="PT-Astra-Sans-Regular"/>
          <w:color w:val="252525"/>
          <w:sz w:val="34"/>
          <w:szCs w:val="34"/>
        </w:rPr>
        <w:br/>
        <w:t>1) инспекционный визит;</w:t>
      </w:r>
      <w:r>
        <w:rPr>
          <w:rFonts w:ascii="PT-Astra-Sans-Regular" w:hAnsi="PT-Astra-Sans-Regular"/>
          <w:color w:val="252525"/>
          <w:sz w:val="34"/>
          <w:szCs w:val="34"/>
        </w:rPr>
        <w:br/>
        <w:t>2) документарная проверка;</w:t>
      </w:r>
      <w:r>
        <w:rPr>
          <w:rFonts w:ascii="PT-Astra-Sans-Regular" w:hAnsi="PT-Astra-Sans-Regular"/>
          <w:color w:val="252525"/>
          <w:sz w:val="34"/>
          <w:szCs w:val="34"/>
        </w:rPr>
        <w:br/>
        <w:t>3) выездная проверка;</w:t>
      </w:r>
      <w:r>
        <w:rPr>
          <w:rFonts w:ascii="PT-Astra-Sans-Regular" w:hAnsi="PT-Astra-Sans-Regular"/>
          <w:color w:val="252525"/>
          <w:sz w:val="34"/>
          <w:szCs w:val="34"/>
        </w:rPr>
        <w:br/>
        <w:t>4) рейдовый осмотр.</w:t>
      </w:r>
      <w:r>
        <w:rPr>
          <w:rFonts w:ascii="PT-Astra-Sans-Regular" w:hAnsi="PT-Astra-Sans-Regular"/>
          <w:color w:val="252525"/>
          <w:sz w:val="34"/>
          <w:szCs w:val="34"/>
        </w:rPr>
        <w:br/>
        <w:t>Без взаимодействия с контролируемым лицом проводятся следующие контрольные (надзорные) мероприятия:</w:t>
      </w:r>
      <w:r>
        <w:rPr>
          <w:rFonts w:ascii="PT-Astra-Sans-Regular" w:hAnsi="PT-Astra-Sans-Regular"/>
          <w:color w:val="252525"/>
          <w:sz w:val="34"/>
          <w:szCs w:val="34"/>
        </w:rPr>
        <w:br/>
        <w:t>1) наблюдение за соблюдением обязательных требований (мониторинг безопасности);</w:t>
      </w:r>
      <w:r>
        <w:rPr>
          <w:rFonts w:ascii="PT-Astra-Sans-Regular" w:hAnsi="PT-Astra-Sans-Regular"/>
          <w:color w:val="252525"/>
          <w:sz w:val="34"/>
          <w:szCs w:val="34"/>
        </w:rPr>
        <w:br/>
        <w:t>2) выездное обследование.</w:t>
      </w:r>
      <w:r>
        <w:rPr>
          <w:rFonts w:ascii="PT-Astra-Sans-Regular" w:hAnsi="PT-Astra-Sans-Regular"/>
          <w:color w:val="252525"/>
          <w:sz w:val="34"/>
          <w:szCs w:val="34"/>
        </w:rPr>
        <w:br/>
        <w:t xml:space="preserve">Плановые контрольные (надзорные) мероприятия при </w:t>
      </w:r>
      <w:r>
        <w:rPr>
          <w:rFonts w:ascii="PT-Astra-Sans-Regular" w:hAnsi="PT-Astra-Sans-Regular"/>
          <w:color w:val="252525"/>
          <w:sz w:val="34"/>
          <w:szCs w:val="34"/>
        </w:rPr>
        <w:lastRenderedPageBreak/>
        <w:t>осуществлении муниципального контроля в сфере благоустройства не проводятся.</w:t>
      </w:r>
    </w:p>
    <w:p w:rsidR="00080B87" w:rsidRDefault="00080B87" w:rsidP="00080B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Правила благоустройства устанавливают единые нормы и требования в сфере благоустройства, в том числе требования к созданию, содержанию, развитию объектов и элементов благоустройства,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порядок участия собственников зданий, строений и сооружений в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благоустройстве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t xml:space="preserve"> территорий.</w:t>
      </w:r>
      <w:r>
        <w:rPr>
          <w:rFonts w:ascii="PT-Astra-Sans-Regular" w:hAnsi="PT-Astra-Sans-Regular"/>
          <w:color w:val="252525"/>
          <w:sz w:val="34"/>
          <w:szCs w:val="34"/>
        </w:rPr>
        <w:br/>
        <w:t>Главной целью Правил благоустройства является благоустройство территорий муниципального образования путем формирования безопасной, комфортной и привлекательной среды, к которой относится совокупность территориально выраженных природных, архитектурно-планировочных, экологических, социально-культурных и других факторов, характеризующих среду обитания в сельсовете и определяющих комфортность проживания на его территории.</w:t>
      </w:r>
      <w:r>
        <w:rPr>
          <w:rFonts w:ascii="PT-Astra-Sans-Regular" w:hAnsi="PT-Astra-Sans-Regular"/>
          <w:color w:val="252525"/>
          <w:sz w:val="34"/>
          <w:szCs w:val="34"/>
        </w:rPr>
        <w:br/>
        <w:t>Основными задачами Правил благоустройства являются:</w:t>
      </w:r>
      <w:r>
        <w:rPr>
          <w:rFonts w:ascii="PT-Astra-Sans-Regular" w:hAnsi="PT-Astra-Sans-Regular"/>
          <w:color w:val="252525"/>
          <w:sz w:val="34"/>
          <w:szCs w:val="34"/>
        </w:rPr>
        <w:br/>
        <w:t>- обеспечение создания, содержания и развития объектов благоустройства;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обеспечение сохранности объектов и элементов благоустройства;</w:t>
      </w:r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обеспечение комфортного и безопасного проживания граждан, включая доступность для </w:t>
      </w:r>
      <w:proofErr w:type="spellStart"/>
      <w:r>
        <w:rPr>
          <w:rFonts w:ascii="PT-Astra-Sans-Regular" w:hAnsi="PT-Astra-Sans-Regular"/>
          <w:color w:val="252525"/>
          <w:sz w:val="34"/>
          <w:szCs w:val="34"/>
        </w:rPr>
        <w:t>маломобильных</w:t>
      </w:r>
      <w:proofErr w:type="spellEnd"/>
      <w:r>
        <w:rPr>
          <w:rFonts w:ascii="PT-Astra-Sans-Regular" w:hAnsi="PT-Astra-Sans-Regular"/>
          <w:color w:val="252525"/>
          <w:sz w:val="34"/>
          <w:szCs w:val="34"/>
        </w:rPr>
        <w:t xml:space="preserve"> групп населения.</w:t>
      </w:r>
      <w:r>
        <w:rPr>
          <w:rFonts w:ascii="PT-Astra-Sans-Regular" w:hAnsi="PT-Astra-Sans-Regular"/>
          <w:color w:val="252525"/>
          <w:sz w:val="34"/>
          <w:szCs w:val="34"/>
        </w:rPr>
        <w:br/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В целях соблюдения обязательных требований Правил благоустройства юридическим, физическим лицам и индивидуальным предпринимателям необходимо не допускать на территории муниципального образования:</w:t>
      </w:r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содержание используемой и прилегающей территории, зданий, строений, сооружений в ненадлежащем состоянии, нарушающем эстетическое восприятие окружающей среды </w:t>
      </w:r>
      <w:r>
        <w:rPr>
          <w:rFonts w:ascii="PT-Astra-Sans-Regular" w:hAnsi="PT-Astra-Sans-Regular"/>
          <w:color w:val="252525"/>
          <w:sz w:val="34"/>
          <w:szCs w:val="34"/>
        </w:rPr>
        <w:lastRenderedPageBreak/>
        <w:t>(наличие мусора, остатков сырья и материалов, тары и упаковки, сухостойных деревьев и кустарников, некошеной травы, "визуального мусора", объявлений, афиш, рекламы, надписей, иной информационно-печатной продукции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t xml:space="preserve"> в неустановленных местах, загрязнения);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отсутствие контейнеров, установка контейнеров и (или) бункеров для накопления отходов, в том числе ТКО (в случае накопления ТКО в контейнеры, бункеры, расположенные на контейнерных площадках), на территории земельных участков без оборудованных контейнерных площадок с твердым водонепроницаемым покрытием (бетонным, асфальтобетонным);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переполнение контейнеров и (или) бункеров для накопления отходов и урн, приводящее к захламлению контейнерных площадок и прилегающих к ним территорий;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выдвижение или перемещение на проезжую часть автомобильных дорог и внутриквартальных проездов снежных масс, счищаемых с придомовых территорий, территорий организаций, от индивидуальных жилых домов, строительных площадок, торговых объектов;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перемещение уплотненного снега, снежно-ледяных образований на проезжую часть автомобильных дорог и с проезжей части автомобильных дорог на тротуары, остановочные пункты;</w:t>
      </w:r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применение пищевой, технической и других солей, а также жидкого хлористого кальция в качестве </w:t>
      </w:r>
      <w:proofErr w:type="spellStart"/>
      <w:r>
        <w:rPr>
          <w:rFonts w:ascii="PT-Astra-Sans-Regular" w:hAnsi="PT-Astra-Sans-Regular"/>
          <w:color w:val="252525"/>
          <w:sz w:val="34"/>
          <w:szCs w:val="34"/>
        </w:rPr>
        <w:t>противогололедного</w:t>
      </w:r>
      <w:proofErr w:type="spellEnd"/>
      <w:r>
        <w:rPr>
          <w:rFonts w:ascii="PT-Astra-Sans-Regular" w:hAnsi="PT-Astra-Sans-Regular"/>
          <w:color w:val="252525"/>
          <w:sz w:val="34"/>
          <w:szCs w:val="34"/>
        </w:rPr>
        <w:t xml:space="preserve"> реагента на искусственных сооружениях, тротуарах, остановочных пунктах, 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в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t xml:space="preserve"> дворах и прочих пешеходных и зеленых зонах;</w:t>
      </w:r>
      <w:r>
        <w:rPr>
          <w:rFonts w:ascii="PT-Astra-Sans-Regular" w:hAnsi="PT-Astra-Sans-Regular"/>
          <w:color w:val="252525"/>
          <w:sz w:val="34"/>
          <w:szCs w:val="34"/>
        </w:rPr>
        <w:br/>
        <w:t>- роторную переброску и перемещение загрязненной снежной массы, а также скола уплотненного снега, снежно-ледяных образований, в том числе наледи, на кустарники и другие зеленые насаждения;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вывоз и сброс снежной массы в не установленных для этой цели местах;</w:t>
      </w:r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оставление на территориях земельных участков, в том числе прилегающих территориях, накопленного и не вывезенного </w:t>
      </w:r>
      <w:r>
        <w:rPr>
          <w:rFonts w:ascii="PT-Astra-Sans-Regular" w:hAnsi="PT-Astra-Sans-Regular"/>
          <w:color w:val="252525"/>
          <w:sz w:val="34"/>
          <w:szCs w:val="34"/>
        </w:rPr>
        <w:lastRenderedPageBreak/>
        <w:t>снега, скола льда, более 10 суток после окончания работ по очистке территории;</w:t>
      </w:r>
      <w:r>
        <w:rPr>
          <w:rFonts w:ascii="PT-Astra-Sans-Regular" w:hAnsi="PT-Astra-Sans-Regular"/>
          <w:color w:val="252525"/>
          <w:sz w:val="34"/>
          <w:szCs w:val="34"/>
        </w:rPr>
        <w:br/>
        <w:t>- самовольную установку рекламных конструкций в нарушение законодательства о рекламе;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ненадлежащее содержание рекламных и информационных конструкций, в том числе наличие загрязнений, видимых деформаций в результате прогиба, поворота или осадков, разрывов, трещин, колебания элементов, изменения положения, выцветания поверхности, нарушение требований к информационным и рекламным конструкциям;</w:t>
      </w:r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самовольное размещение на зданиях, строениях, сооружениях, нестационарных торговых объектах, временных (некапитальных) объектах, входных группах, опорах освещения, линиях электропередачи и контактной сети, деревьях, надписей, рисунков, объявлений, афиш, рекламы и иной информационно-печатной продукции и другого "визуального мусора";</w:t>
      </w:r>
      <w:r>
        <w:rPr>
          <w:rFonts w:ascii="PT-Astra-Sans-Regular" w:hAnsi="PT-Astra-Sans-Regular"/>
          <w:color w:val="252525"/>
          <w:sz w:val="34"/>
          <w:szCs w:val="34"/>
        </w:rPr>
        <w:br/>
        <w:t>- складирование на землях общего пользования, придомовых территориях строительных материалов;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мойку механических транспортных средств, а также их ремонт, вне установленных для этих целей мест;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размещение разукомплектованных транспортных средств вне установленных для этих целей мест;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выезд на асфальтированные дороги в период сельскохозяйственных работ на транспорте, не очищенном от грязи;</w:t>
      </w:r>
      <w:r>
        <w:rPr>
          <w:rFonts w:ascii="PT-Astra-Sans-Regular" w:hAnsi="PT-Astra-Sans-Regular"/>
          <w:color w:val="252525"/>
          <w:sz w:val="34"/>
          <w:szCs w:val="34"/>
        </w:rPr>
        <w:br/>
        <w:t>- торговлю вне установленных для этих целей мест, в том числе: на улицах, площадях, на обочинах автомобильных дорог общего пользования;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повреждение и (или) уничтожение объектов и элементов благоустройства, а также зданий, строений, сооружений;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br/>
        <w:t>- проведение работ по сносу или пересадке зеленых насаждений без оформленного в установленном порядке разрешения;</w:t>
      </w:r>
      <w:r>
        <w:rPr>
          <w:rFonts w:ascii="PT-Astra-Sans-Regular" w:hAnsi="PT-Astra-Sans-Regular"/>
          <w:color w:val="252525"/>
          <w:sz w:val="34"/>
          <w:szCs w:val="34"/>
        </w:rPr>
        <w:br/>
        <w:t>- самовольно вырубать зеленые насаждения;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ломать, срывать, повреждать зеленые насаждения, сбивать и собирать плоды;</w:t>
      </w:r>
      <w:r>
        <w:rPr>
          <w:rFonts w:ascii="PT-Astra-Sans-Regular" w:hAnsi="PT-Astra-Sans-Regular"/>
          <w:color w:val="252525"/>
          <w:sz w:val="34"/>
          <w:szCs w:val="34"/>
        </w:rPr>
        <w:br/>
      </w:r>
      <w:r>
        <w:rPr>
          <w:rFonts w:ascii="PT-Astra-Sans-Regular" w:hAnsi="PT-Astra-Sans-Regular"/>
          <w:color w:val="252525"/>
          <w:sz w:val="34"/>
          <w:szCs w:val="34"/>
        </w:rPr>
        <w:lastRenderedPageBreak/>
        <w:t>- разбивать палатки и разводить костры;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добывать из деревьев сок, повреждать кору, наносить надписи, приклеивать к деревьям объявления, номерные знаки, информационные указатели, провода и забивать в деревья крючки и гвозди для подвешивания гамаков, качелей, веревок, сушить белье на ветвях;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производить строительные и ремонтные работы без ограждений зеленых насаждений щитами, гарантирующими защиту их от повреждений;</w:t>
      </w:r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обнажать корни деревьев на расстоянии ближе 1,5 м от ствола и засыпать шейки деревьев землей или строительным мусором;</w:t>
      </w:r>
      <w:r>
        <w:rPr>
          <w:rFonts w:ascii="PT-Astra-Sans-Regular" w:hAnsi="PT-Astra-Sans-Regular"/>
          <w:color w:val="252525"/>
          <w:sz w:val="34"/>
          <w:szCs w:val="34"/>
        </w:rPr>
        <w:br/>
        <w:t>- размещать и хранить строительные материалы, уголь, дрова;</w:t>
      </w:r>
      <w:r>
        <w:rPr>
          <w:rFonts w:ascii="PT-Astra-Sans-Regular" w:hAnsi="PT-Astra-Sans-Regular"/>
          <w:color w:val="252525"/>
          <w:sz w:val="34"/>
          <w:szCs w:val="34"/>
        </w:rPr>
        <w:br/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добывать растительную землю (пахотную и садовую), песок и производить другие раскопки;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br/>
        <w:t>- сжигать листву и мусор;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осуществлять садово-огородническую деятельность;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осуществлять наезд и размещение транспортных средств, за исключением случаев проведения ремонтно-восстановительных работ зданий, строений, сооружений;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проведение строительных, ремонтных, земляных, снегоуборочных работ без ограждений деревьев и кустарников щитами для защиты их от повреждений;</w:t>
      </w:r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самовольное размещение на территориях, покрытых травянистой и (или) древесно-кустарниковой растительностью естественного или искусственного происхождения строительных и иных материалов, автомототранспортных средств, самоходных машин, механизмов и оборудования;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засыпание кюветов и водостоков, а также устройство переездов через водосточные канавы и кюветы без устройства оборудования, обеспечивающего пропуск воды;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производство земляных работ без оформленного в установленном порядке разрешения;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 xml:space="preserve">нарушение сроков производства земляных работ и сроков выполнения работ по восстановлению благоустройства после </w:t>
      </w:r>
      <w:r>
        <w:rPr>
          <w:rFonts w:ascii="PT-Astra-Sans-Regular" w:hAnsi="PT-Astra-Sans-Regular"/>
          <w:color w:val="252525"/>
          <w:sz w:val="34"/>
          <w:szCs w:val="34"/>
        </w:rPr>
        <w:lastRenderedPageBreak/>
        <w:t>завершения земляных работ, установленных в разрешении на производство земляных работ, невыполнение либо ненадлежащее выполнение восстановления нарушенного в результате проведения земляных работ благоустройства территории;</w:t>
      </w:r>
      <w:r>
        <w:rPr>
          <w:rFonts w:ascii="PT-Astra-Sans-Regular" w:hAnsi="PT-Astra-Sans-Regular"/>
          <w:color w:val="252525"/>
          <w:sz w:val="34"/>
          <w:szCs w:val="34"/>
        </w:rPr>
        <w:br/>
        <w:t>- выпас скота и домашней птицы вне установленных для этих целей мест, а также на территории, где это запрещено муниципальными правовыми актами муниципального образования;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br/>
        <w:t>- повреждение или уничтожение зеленых насаждений домашними животными и птицами;</w:t>
      </w:r>
      <w:r>
        <w:rPr>
          <w:rFonts w:ascii="PT-Astra-Sans-Regular" w:hAnsi="PT-Astra-Sans-Regular"/>
          <w:color w:val="252525"/>
          <w:sz w:val="34"/>
          <w:szCs w:val="34"/>
        </w:rPr>
        <w:br/>
        <w:t>- размещение автотранспортных средств на детских игровых и спортивных площадках, проезд автотранспортных средств по детским игровым и спортивным площадкам;</w:t>
      </w:r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наклеивание и развешивание на зданиях, строениях, сооружениях, ограждениях (заборах), карнизах, крышах зданий, строений, сооружений, остановочных пунктах, опорах освещения, деревьях каких-либо объявлений, вывесок и других информационных сообщений, прикрепление их к деревьям при помощи гвоздей, нанесение надписей, рисунков, нанесение граффити, расклеивание и развешивание информационно-печатной продукции за исключением специально отведенных для этих целей мест;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нарушение периодичности, сроков проведения уборки используемой территории, повлекшее ненадлежащее содержание территории, нарушающее эстетическое восприятие окружающей среды (наличие мусора, остатков сырья и материалов, тары и упаковки, сухостойных деревьев и кустарников, некошеной травы, "визуального мусора", объявлений, афиш, рекламы, надписей, иной информационно-печатной продукции в неустановленных местах, загрязнения, наличие видимых дефектов и повреждений конструкций);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br/>
        <w:t>- размещение на территории общего пользования некапитальных нестационарных сооружений, в нарушение установленных требований;</w:t>
      </w:r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загрязнение либо засорение территории общего пользования путем выброса, сброса, оставления вне мусорных контейнеров </w:t>
      </w:r>
      <w:r>
        <w:rPr>
          <w:rFonts w:ascii="PT-Astra-Sans-Regular" w:hAnsi="PT-Astra-Sans-Regular"/>
          <w:color w:val="252525"/>
          <w:sz w:val="34"/>
          <w:szCs w:val="34"/>
        </w:rPr>
        <w:lastRenderedPageBreak/>
        <w:t>(урн) бумаг, окурков, бутылок и иных предметов;</w:t>
      </w:r>
      <w:r>
        <w:rPr>
          <w:rFonts w:ascii="PT-Astra-Sans-Regular" w:hAnsi="PT-Astra-Sans-Regular"/>
          <w:color w:val="252525"/>
          <w:sz w:val="34"/>
          <w:szCs w:val="34"/>
        </w:rPr>
        <w:br/>
        <w:t>- складирование, хранение дров, угля, сена вне территории земельного участка, принадлежащего гражданину или юридическому лицу.</w:t>
      </w:r>
      <w:r>
        <w:rPr>
          <w:rFonts w:ascii="PT-Astra-Sans-Regular" w:hAnsi="PT-Astra-Sans-Regular"/>
          <w:color w:val="252525"/>
          <w:sz w:val="34"/>
          <w:szCs w:val="34"/>
        </w:rPr>
        <w:br/>
        <w:t>Правила благоустройства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муниципального образования, всеми гражданами, находящимися на территории сельсовета.</w:t>
      </w:r>
      <w:r>
        <w:rPr>
          <w:rFonts w:ascii="PT-Astra-Sans-Regular" w:hAnsi="PT-Astra-Sans-Regular"/>
          <w:color w:val="252525"/>
          <w:sz w:val="34"/>
          <w:szCs w:val="34"/>
        </w:rPr>
        <w:br/>
        <w:t>Лица, виновные в нарушении настоящих Правил благоустройства, привлекаются к административной ответственности на основании Закона Курской области от 04.01.2003 №1-ЗКО "Об административных правонарушениях в Курской области".</w:t>
      </w:r>
      <w:r>
        <w:rPr>
          <w:rFonts w:ascii="PT-Astra-Sans-Regular" w:hAnsi="PT-Astra-Sans-Regular"/>
          <w:color w:val="252525"/>
          <w:sz w:val="34"/>
          <w:szCs w:val="34"/>
        </w:rPr>
        <w:br/>
        <w:t>Так же 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  <w:r>
        <w:rPr>
          <w:rFonts w:ascii="PT-Astra-Sans-Regular" w:hAnsi="PT-Astra-Sans-Regular"/>
          <w:color w:val="252525"/>
          <w:sz w:val="34"/>
          <w:szCs w:val="34"/>
        </w:rPr>
        <w:br/>
        <w:t xml:space="preserve">- Статья 19.4.1. 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"Воспрепятствование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контроля";</w:t>
      </w:r>
      <w:r>
        <w:rPr>
          <w:rFonts w:ascii="PT-Astra-Sans-Regular" w:hAnsi="PT-Astra-Sans-Regular"/>
          <w:color w:val="252525"/>
          <w:sz w:val="34"/>
          <w:szCs w:val="34"/>
        </w:rPr>
        <w:br/>
        <w:t>- Статья 19.5. ч. 1 "Невыполнение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законодательства";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br/>
        <w:t>- Статья 19.7. "Непредставление сведений (информации)".</w:t>
      </w:r>
    </w:p>
    <w:p w:rsidR="00DC7CD1" w:rsidRPr="00080B87" w:rsidRDefault="00DC7CD1" w:rsidP="00080B87"/>
    <w:sectPr w:rsidR="00DC7CD1" w:rsidRPr="00080B87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BC8"/>
    <w:multiLevelType w:val="multilevel"/>
    <w:tmpl w:val="6C3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79CC"/>
    <w:rsid w:val="00080B87"/>
    <w:rsid w:val="001044AD"/>
    <w:rsid w:val="001056AD"/>
    <w:rsid w:val="0049012D"/>
    <w:rsid w:val="006618BA"/>
    <w:rsid w:val="006B4B85"/>
    <w:rsid w:val="006C3D4F"/>
    <w:rsid w:val="008079CC"/>
    <w:rsid w:val="009831FB"/>
    <w:rsid w:val="00BF3765"/>
    <w:rsid w:val="00C87AE6"/>
    <w:rsid w:val="00D8362D"/>
    <w:rsid w:val="00DC7CD1"/>
    <w:rsid w:val="00F8777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paragraph" w:styleId="1">
    <w:name w:val="heading 1"/>
    <w:basedOn w:val="a"/>
    <w:link w:val="10"/>
    <w:uiPriority w:val="9"/>
    <w:qFormat/>
    <w:rsid w:val="0010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AE6"/>
    <w:rPr>
      <w:b/>
      <w:bCs/>
    </w:rPr>
  </w:style>
  <w:style w:type="character" w:styleId="a5">
    <w:name w:val="Hyperlink"/>
    <w:basedOn w:val="a0"/>
    <w:uiPriority w:val="99"/>
    <w:semiHidden/>
    <w:unhideWhenUsed/>
    <w:rsid w:val="00C87A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1056AD"/>
  </w:style>
  <w:style w:type="character" w:customStyle="1" w:styleId="published">
    <w:name w:val="published"/>
    <w:basedOn w:val="a0"/>
    <w:rsid w:val="001056AD"/>
  </w:style>
  <w:style w:type="character" w:customStyle="1" w:styleId="hits">
    <w:name w:val="hits"/>
    <w:basedOn w:val="a0"/>
    <w:rsid w:val="00105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2031</Words>
  <Characters>11583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2023-12-06T07:44:00Z</dcterms:created>
  <dcterms:modified xsi:type="dcterms:W3CDTF">2023-12-06T13:08:00Z</dcterms:modified>
</cp:coreProperties>
</file>