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A1" w:rsidRPr="009953A1" w:rsidRDefault="009953A1" w:rsidP="009953A1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>Постановление от 10.03.2015г. № 8</w:t>
      </w:r>
      <w:proofErr w:type="gramStart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О</w:t>
      </w:r>
      <w:proofErr w:type="gramEnd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б утверждении перечня муниципальных услуг Администрации </w:t>
      </w:r>
      <w:proofErr w:type="spellStart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>Сальновского</w:t>
      </w:r>
      <w:proofErr w:type="spellEnd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>Хомутовского</w:t>
      </w:r>
      <w:proofErr w:type="spellEnd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</w:t>
      </w:r>
      <w:proofErr w:type="spellStart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>областипредоствляемых</w:t>
      </w:r>
      <w:proofErr w:type="spellEnd"/>
      <w:r w:rsidRPr="009953A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областным бюджетным учреждением «Многофункциональный центр по предоставлению...</w:t>
      </w:r>
    </w:p>
    <w:p w:rsidR="009953A1" w:rsidRPr="009953A1" w:rsidRDefault="009953A1" w:rsidP="00995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 17 декабря 2016  Просмотров: 1549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САЛЬНОВСКОГО СЕЛЬСОВЕТА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 РАЙОНА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марта 2015 г. № 8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муниципальных услуг Администрации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proofErr w:type="gram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</w:t>
      </w:r>
      <w:proofErr w:type="gram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областипредоствляемых</w:t>
      </w:r>
      <w:proofErr w:type="spell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Хомутовскому</w:t>
      </w:r>
      <w:proofErr w:type="spell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27 июля 2010 года №210-ФЗ «Об организации предоставления государственных и муниципальных услуг»</w:t>
      </w:r>
      <w:proofErr w:type="gram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 Администрация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9953A1" w:rsidRPr="009953A1" w:rsidRDefault="009953A1" w:rsidP="009953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1.Утвердить прилагаемый перечень муниципальных услуг Администрации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Хомутовскому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(приложение</w:t>
      </w:r>
      <w:proofErr w:type="gram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53A1" w:rsidRPr="009953A1" w:rsidRDefault="009953A1" w:rsidP="009953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Администрации 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9953A1" w:rsidRPr="009953A1" w:rsidRDefault="009953A1" w:rsidP="009953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подписания.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                                                       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С.В.Полесков</w:t>
      </w:r>
      <w:proofErr w:type="spellEnd"/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10.03.2015 г. №8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муниципальных услуг Администрации </w:t>
      </w:r>
      <w:proofErr w:type="spell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Сальновского</w:t>
      </w:r>
      <w:proofErr w:type="spell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Хомутовскому</w:t>
      </w:r>
      <w:proofErr w:type="spellEnd"/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району.</w:t>
      </w:r>
    </w:p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8653"/>
      </w:tblGrid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9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 или в аренду земельного участка для целей, не связанных со строительством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 для строительства с предварительным согласованием места размещения объекта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входящих в состав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недвижимости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первоочередного выделения для многодетных семей </w:t>
            </w:r>
            <w:proofErr w:type="spellStart"/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</w:t>
            </w:r>
            <w:proofErr w:type="gramStart"/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огородных участков</w:t>
            </w:r>
          </w:p>
        </w:tc>
      </w:tr>
      <w:tr w:rsidR="009953A1" w:rsidRPr="009953A1" w:rsidTr="009953A1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A1" w:rsidRPr="009953A1" w:rsidRDefault="009953A1" w:rsidP="009953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 регистрации по месту жительства в домах частного жилищного фонда муниципального образования</w:t>
            </w:r>
          </w:p>
        </w:tc>
      </w:tr>
    </w:tbl>
    <w:p w:rsidR="009953A1" w:rsidRPr="009953A1" w:rsidRDefault="009953A1" w:rsidP="009953A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53A1" w:rsidRPr="009953A1" w:rsidRDefault="009953A1" w:rsidP="009953A1">
      <w:pPr>
        <w:numPr>
          <w:ilvl w:val="0"/>
          <w:numId w:val="26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 w:line="240" w:lineRule="auto"/>
        <w:ind w:firstLine="0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hyperlink r:id="rId5" w:tooltip="" w:history="1">
        <w:r w:rsidRPr="009953A1">
          <w:rPr>
            <w:rFonts w:ascii="PT-Astra-Sans-Regular" w:eastAsia="Times New Roman" w:hAnsi="PT-Astra-Sans-Regular" w:cs="Times New Roman"/>
            <w:color w:val="252525"/>
            <w:sz w:val="27"/>
            <w:u w:val="single"/>
            <w:lang w:eastAsia="ru-RU"/>
          </w:rPr>
          <w:t>Назад</w:t>
        </w:r>
      </w:hyperlink>
    </w:p>
    <w:p w:rsidR="005711D2" w:rsidRPr="009953A1" w:rsidRDefault="005711D2" w:rsidP="009953A1"/>
    <w:sectPr w:rsidR="005711D2" w:rsidRPr="009953A1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5711D2"/>
    <w:rsid w:val="009953A1"/>
    <w:rsid w:val="00AB71FC"/>
    <w:rsid w:val="00CE3AEA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alnovsky.ru/index.php/munitsipalnye-pravovye-akty/postanovleniya/330-postanovlenie-ot-31-03-2015g-10-ob-utverzhdenii-perechnya-munitsipalnykh-uslug-predostavlyaemykh-administratsiej-salnovskogo-selsoveta-khomut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2023-12-07T13:49:00Z</dcterms:created>
  <dcterms:modified xsi:type="dcterms:W3CDTF">2023-12-07T13:53:00Z</dcterms:modified>
</cp:coreProperties>
</file>